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629DD" w14:textId="77777777" w:rsidR="003D56D2" w:rsidRPr="008C1E03" w:rsidRDefault="003D56D2" w:rsidP="003D56D2">
      <w:pPr>
        <w:jc w:val="center"/>
        <w:rPr>
          <w:b/>
        </w:rPr>
      </w:pPr>
      <w:r w:rsidRPr="008C1E03">
        <w:rPr>
          <w:b/>
        </w:rPr>
        <w:t>Supplementary materials for:</w:t>
      </w:r>
    </w:p>
    <w:p w14:paraId="5860E79D" w14:textId="77777777" w:rsidR="003D56D2" w:rsidRPr="008C1E03" w:rsidRDefault="003D56D2" w:rsidP="003D56D2">
      <w:pPr>
        <w:spacing w:line="360" w:lineRule="auto"/>
        <w:jc w:val="center"/>
      </w:pPr>
    </w:p>
    <w:p w14:paraId="18A25432" w14:textId="77777777" w:rsidR="003D56D2" w:rsidRPr="008C1E03" w:rsidRDefault="003D56D2" w:rsidP="003D56D2">
      <w:pPr>
        <w:spacing w:line="480" w:lineRule="auto"/>
        <w:rPr>
          <w:b/>
          <w:bCs/>
          <w:sz w:val="28"/>
          <w:szCs w:val="28"/>
          <w:lang w:val="en-GB"/>
        </w:rPr>
      </w:pPr>
      <w:r w:rsidRPr="008C1E03">
        <w:rPr>
          <w:b/>
          <w:bCs/>
          <w:sz w:val="28"/>
          <w:szCs w:val="28"/>
          <w:lang w:val="en-GB"/>
        </w:rPr>
        <w:t>Consistency of impact assessment protocols for non-native species</w:t>
      </w:r>
    </w:p>
    <w:p w14:paraId="2684B3B2" w14:textId="77777777" w:rsidR="003D56D2" w:rsidRPr="008C1E03" w:rsidRDefault="003D56D2" w:rsidP="003D56D2">
      <w:pPr>
        <w:spacing w:line="480" w:lineRule="auto"/>
        <w:rPr>
          <w:rFonts w:eastAsia="Times New Roman"/>
          <w:sz w:val="28"/>
          <w:szCs w:val="28"/>
          <w:lang w:val="en-GB"/>
        </w:rPr>
      </w:pPr>
    </w:p>
    <w:p w14:paraId="717D8496" w14:textId="77777777" w:rsidR="006E59AE" w:rsidRPr="00282894" w:rsidRDefault="006E59AE" w:rsidP="006E59AE">
      <w:pPr>
        <w:spacing w:line="480" w:lineRule="auto"/>
        <w:rPr>
          <w:rFonts w:eastAsia="Times New Roman"/>
          <w:bCs/>
          <w:lang w:eastAsia="es-ES"/>
        </w:rPr>
      </w:pPr>
      <w:r w:rsidRPr="00282894">
        <w:rPr>
          <w:rFonts w:eastAsia="Times New Roman"/>
          <w:bCs/>
          <w:lang w:eastAsia="es-ES"/>
        </w:rPr>
        <w:t>Pablo González-Moreno</w:t>
      </w:r>
      <w:r w:rsidRPr="00282894">
        <w:rPr>
          <w:rFonts w:eastAsia="Times New Roman"/>
          <w:bCs/>
          <w:vertAlign w:val="superscript"/>
          <w:lang w:eastAsia="es-ES"/>
        </w:rPr>
        <w:t>1*</w:t>
      </w:r>
      <w:r w:rsidRPr="00282894">
        <w:rPr>
          <w:rFonts w:eastAsia="Times New Roman"/>
          <w:bCs/>
          <w:lang w:eastAsia="es-ES"/>
        </w:rPr>
        <w:t>, Lorenzo Lazzaro</w:t>
      </w:r>
      <w:r w:rsidRPr="00282894">
        <w:rPr>
          <w:rFonts w:eastAsia="Times New Roman"/>
          <w:bCs/>
          <w:vertAlign w:val="superscript"/>
          <w:lang w:eastAsia="es-ES"/>
        </w:rPr>
        <w:t>2</w:t>
      </w:r>
      <w:r w:rsidRPr="00282894">
        <w:rPr>
          <w:rFonts w:eastAsia="Times New Roman"/>
          <w:bCs/>
          <w:lang w:eastAsia="es-ES"/>
        </w:rPr>
        <w:t>, Montserrat Vilà</w:t>
      </w:r>
      <w:r w:rsidRPr="00282894">
        <w:rPr>
          <w:rFonts w:eastAsia="Times New Roman"/>
          <w:bCs/>
          <w:vertAlign w:val="superscript"/>
          <w:lang w:eastAsia="es-ES"/>
        </w:rPr>
        <w:t>3</w:t>
      </w:r>
      <w:r w:rsidRPr="00282894">
        <w:rPr>
          <w:rFonts w:eastAsia="Times New Roman"/>
          <w:bCs/>
          <w:lang w:eastAsia="es-ES"/>
        </w:rPr>
        <w:t>, Cristina Preda</w:t>
      </w:r>
      <w:r w:rsidRPr="00282894">
        <w:rPr>
          <w:rFonts w:eastAsia="Times New Roman"/>
          <w:bCs/>
          <w:vertAlign w:val="superscript"/>
          <w:lang w:eastAsia="es-ES"/>
        </w:rPr>
        <w:t>4,5</w:t>
      </w:r>
      <w:r w:rsidRPr="00282894">
        <w:rPr>
          <w:rFonts w:eastAsia="Times New Roman"/>
          <w:bCs/>
          <w:lang w:eastAsia="es-ES"/>
        </w:rPr>
        <w:t>, Tim Adriaens</w:t>
      </w:r>
      <w:r w:rsidRPr="00282894">
        <w:rPr>
          <w:rFonts w:eastAsia="Times New Roman"/>
          <w:bCs/>
          <w:vertAlign w:val="superscript"/>
          <w:lang w:eastAsia="es-ES"/>
        </w:rPr>
        <w:t>6</w:t>
      </w:r>
      <w:r w:rsidRPr="00282894">
        <w:rPr>
          <w:rFonts w:eastAsia="Times New Roman"/>
          <w:bCs/>
          <w:lang w:eastAsia="es-ES"/>
        </w:rPr>
        <w:t>, Sven Bacher</w:t>
      </w:r>
      <w:r w:rsidRPr="00282894">
        <w:rPr>
          <w:rFonts w:eastAsia="Times New Roman"/>
          <w:bCs/>
          <w:vertAlign w:val="superscript"/>
          <w:lang w:eastAsia="es-ES"/>
        </w:rPr>
        <w:t>4</w:t>
      </w:r>
      <w:r w:rsidRPr="00282894">
        <w:rPr>
          <w:rFonts w:eastAsia="Times New Roman"/>
          <w:bCs/>
          <w:lang w:eastAsia="es-ES"/>
        </w:rPr>
        <w:t>, Giuseppe Brundu</w:t>
      </w:r>
      <w:r w:rsidRPr="00282894">
        <w:rPr>
          <w:rFonts w:eastAsia="Times New Roman"/>
          <w:bCs/>
          <w:vertAlign w:val="superscript"/>
          <w:lang w:eastAsia="es-ES"/>
        </w:rPr>
        <w:t>7</w:t>
      </w:r>
      <w:r w:rsidRPr="00282894">
        <w:rPr>
          <w:rFonts w:eastAsia="Times New Roman"/>
          <w:bCs/>
          <w:lang w:eastAsia="es-ES"/>
        </w:rPr>
        <w:t>, Gordon H Copp</w:t>
      </w:r>
      <w:r w:rsidRPr="00282894">
        <w:rPr>
          <w:rFonts w:eastAsia="Times New Roman"/>
          <w:bCs/>
          <w:vertAlign w:val="superscript"/>
          <w:lang w:eastAsia="es-ES"/>
        </w:rPr>
        <w:t>8, 9</w:t>
      </w:r>
      <w:r w:rsidRPr="00282894">
        <w:rPr>
          <w:rFonts w:eastAsia="Times New Roman"/>
          <w:bCs/>
          <w:lang w:eastAsia="es-ES"/>
        </w:rPr>
        <w:t>, Franz Essl</w:t>
      </w:r>
      <w:r w:rsidRPr="00282894">
        <w:rPr>
          <w:rFonts w:eastAsia="Times New Roman"/>
          <w:bCs/>
          <w:vertAlign w:val="superscript"/>
          <w:lang w:eastAsia="es-ES"/>
        </w:rPr>
        <w:t>10</w:t>
      </w:r>
      <w:r w:rsidRPr="00282894">
        <w:rPr>
          <w:rFonts w:eastAsia="Times New Roman"/>
          <w:bCs/>
          <w:lang w:eastAsia="es-ES"/>
        </w:rPr>
        <w:t>, Emili García-Berthou</w:t>
      </w:r>
      <w:r w:rsidRPr="00282894">
        <w:rPr>
          <w:rFonts w:eastAsia="Times New Roman"/>
          <w:bCs/>
          <w:vertAlign w:val="superscript"/>
          <w:lang w:eastAsia="es-ES"/>
        </w:rPr>
        <w:t>11</w:t>
      </w:r>
      <w:r w:rsidRPr="00282894">
        <w:rPr>
          <w:rFonts w:eastAsia="Times New Roman"/>
          <w:bCs/>
          <w:lang w:eastAsia="es-ES"/>
        </w:rPr>
        <w:t>, Stelios Katsanevakis</w:t>
      </w:r>
      <w:r w:rsidRPr="00282894">
        <w:rPr>
          <w:rFonts w:eastAsia="Times New Roman"/>
          <w:bCs/>
          <w:vertAlign w:val="superscript"/>
          <w:lang w:eastAsia="es-ES"/>
        </w:rPr>
        <w:t>12</w:t>
      </w:r>
      <w:r w:rsidRPr="00282894">
        <w:rPr>
          <w:rFonts w:eastAsia="Times New Roman"/>
          <w:bCs/>
          <w:lang w:eastAsia="es-ES"/>
        </w:rPr>
        <w:t>, Toril Loennechen Moen</w:t>
      </w:r>
      <w:r w:rsidRPr="00282894">
        <w:rPr>
          <w:rFonts w:eastAsia="Times New Roman"/>
          <w:bCs/>
          <w:vertAlign w:val="superscript"/>
          <w:lang w:eastAsia="es-ES"/>
        </w:rPr>
        <w:t>13</w:t>
      </w:r>
      <w:r w:rsidRPr="00282894">
        <w:rPr>
          <w:rFonts w:eastAsia="Times New Roman"/>
          <w:bCs/>
          <w:lang w:eastAsia="es-ES"/>
        </w:rPr>
        <w:t>, Frances E Lucy</w:t>
      </w:r>
      <w:r w:rsidRPr="00282894">
        <w:rPr>
          <w:rFonts w:eastAsia="Times New Roman"/>
          <w:bCs/>
          <w:vertAlign w:val="superscript"/>
          <w:lang w:eastAsia="es-ES"/>
        </w:rPr>
        <w:t>14</w:t>
      </w:r>
      <w:r w:rsidRPr="00282894">
        <w:rPr>
          <w:rFonts w:eastAsia="Times New Roman"/>
          <w:bCs/>
          <w:lang w:eastAsia="es-ES"/>
        </w:rPr>
        <w:t>, Wolfgang Nentwig</w:t>
      </w:r>
      <w:r w:rsidRPr="00282894">
        <w:rPr>
          <w:rFonts w:eastAsia="Times New Roman"/>
          <w:bCs/>
          <w:vertAlign w:val="superscript"/>
          <w:lang w:eastAsia="es-ES"/>
        </w:rPr>
        <w:t>15</w:t>
      </w:r>
      <w:r w:rsidRPr="00282894">
        <w:rPr>
          <w:rFonts w:eastAsia="Times New Roman"/>
          <w:bCs/>
          <w:lang w:eastAsia="es-ES"/>
        </w:rPr>
        <w:t xml:space="preserve">, Helen </w:t>
      </w:r>
      <w:r>
        <w:rPr>
          <w:rFonts w:eastAsia="Times New Roman"/>
          <w:bCs/>
          <w:lang w:eastAsia="es-ES"/>
        </w:rPr>
        <w:t xml:space="preserve">E </w:t>
      </w:r>
      <w:r w:rsidRPr="00282894">
        <w:rPr>
          <w:rFonts w:eastAsia="Times New Roman"/>
          <w:bCs/>
          <w:lang w:eastAsia="es-ES"/>
        </w:rPr>
        <w:t>Roy</w:t>
      </w:r>
      <w:r w:rsidRPr="00282894">
        <w:rPr>
          <w:rFonts w:eastAsia="Times New Roman"/>
          <w:bCs/>
          <w:vertAlign w:val="superscript"/>
          <w:lang w:eastAsia="es-ES"/>
        </w:rPr>
        <w:t>16</w:t>
      </w:r>
      <w:r w:rsidRPr="00282894">
        <w:rPr>
          <w:rFonts w:eastAsia="Times New Roman"/>
          <w:bCs/>
          <w:lang w:eastAsia="es-ES"/>
        </w:rPr>
        <w:t>, Greta Srėbalienė</w:t>
      </w:r>
      <w:r w:rsidRPr="00282894">
        <w:rPr>
          <w:rFonts w:eastAsia="Times New Roman"/>
          <w:bCs/>
          <w:vertAlign w:val="superscript"/>
          <w:lang w:eastAsia="es-ES"/>
        </w:rPr>
        <w:t>17</w:t>
      </w:r>
      <w:r w:rsidRPr="00282894">
        <w:rPr>
          <w:rFonts w:eastAsia="Times New Roman"/>
          <w:bCs/>
          <w:lang w:eastAsia="es-ES"/>
        </w:rPr>
        <w:t>, Venche Talgø</w:t>
      </w:r>
      <w:r w:rsidRPr="00282894">
        <w:rPr>
          <w:rFonts w:eastAsia="Times New Roman"/>
          <w:bCs/>
          <w:vertAlign w:val="superscript"/>
          <w:lang w:eastAsia="es-ES"/>
        </w:rPr>
        <w:t>18</w:t>
      </w:r>
      <w:r w:rsidRPr="00282894">
        <w:rPr>
          <w:rFonts w:eastAsia="Times New Roman"/>
          <w:bCs/>
          <w:lang w:eastAsia="es-ES"/>
        </w:rPr>
        <w:t>, Sonia Vanderhoeven</w:t>
      </w:r>
      <w:r w:rsidRPr="00282894">
        <w:rPr>
          <w:rFonts w:eastAsia="Times New Roman"/>
          <w:bCs/>
          <w:vertAlign w:val="superscript"/>
          <w:lang w:eastAsia="es-ES"/>
        </w:rPr>
        <w:t>19</w:t>
      </w:r>
      <w:r w:rsidRPr="00282894">
        <w:rPr>
          <w:rFonts w:eastAsia="Times New Roman"/>
          <w:bCs/>
          <w:lang w:eastAsia="es-ES"/>
        </w:rPr>
        <w:t>, Ana Andjelković</w:t>
      </w:r>
      <w:r w:rsidRPr="00282894">
        <w:rPr>
          <w:rFonts w:eastAsia="Times New Roman"/>
          <w:bCs/>
          <w:vertAlign w:val="superscript"/>
          <w:lang w:eastAsia="es-ES"/>
        </w:rPr>
        <w:t>2</w:t>
      </w:r>
      <w:r>
        <w:rPr>
          <w:rFonts w:eastAsia="Times New Roman"/>
          <w:bCs/>
          <w:vertAlign w:val="superscript"/>
          <w:lang w:eastAsia="es-ES"/>
        </w:rPr>
        <w:t>0</w:t>
      </w:r>
      <w:r w:rsidRPr="00282894">
        <w:rPr>
          <w:rFonts w:eastAsia="Times New Roman"/>
          <w:bCs/>
          <w:vertAlign w:val="superscript"/>
          <w:lang w:eastAsia="es-ES"/>
        </w:rPr>
        <w:t>,21</w:t>
      </w:r>
      <w:r w:rsidRPr="00282894">
        <w:rPr>
          <w:rFonts w:eastAsia="Times New Roman"/>
          <w:bCs/>
          <w:lang w:eastAsia="es-ES"/>
        </w:rPr>
        <w:t xml:space="preserve">, </w:t>
      </w:r>
      <w:proofErr w:type="spellStart"/>
      <w:r w:rsidRPr="00282894">
        <w:rPr>
          <w:rFonts w:eastAsia="Times New Roman"/>
          <w:bCs/>
          <w:lang w:eastAsia="es-ES"/>
        </w:rPr>
        <w:t>Kęstutis</w:t>
      </w:r>
      <w:proofErr w:type="spellEnd"/>
      <w:r w:rsidRPr="00282894">
        <w:rPr>
          <w:rFonts w:eastAsia="Times New Roman"/>
          <w:bCs/>
          <w:lang w:eastAsia="es-ES"/>
        </w:rPr>
        <w:t xml:space="preserve"> Arbačiauskas</w:t>
      </w:r>
      <w:r w:rsidRPr="00282894">
        <w:rPr>
          <w:rFonts w:eastAsia="Times New Roman"/>
          <w:bCs/>
          <w:vertAlign w:val="superscript"/>
          <w:lang w:eastAsia="es-ES"/>
        </w:rPr>
        <w:t>22</w:t>
      </w:r>
      <w:r w:rsidRPr="00282894">
        <w:rPr>
          <w:rFonts w:eastAsia="Times New Roman"/>
          <w:bCs/>
          <w:lang w:eastAsia="es-ES"/>
        </w:rPr>
        <w:t>, Marie-Anne Auger-Rozenberg</w:t>
      </w:r>
      <w:r w:rsidRPr="00282894">
        <w:rPr>
          <w:rFonts w:eastAsia="Times New Roman"/>
          <w:bCs/>
          <w:vertAlign w:val="superscript"/>
          <w:lang w:eastAsia="es-ES"/>
        </w:rPr>
        <w:t>23</w:t>
      </w:r>
      <w:r w:rsidRPr="00282894">
        <w:rPr>
          <w:rFonts w:eastAsia="Times New Roman"/>
          <w:bCs/>
          <w:lang w:eastAsia="es-ES"/>
        </w:rPr>
        <w:t>, Mi-Jung Bae</w:t>
      </w:r>
      <w:r w:rsidRPr="00282894">
        <w:rPr>
          <w:rFonts w:eastAsia="Times New Roman"/>
          <w:bCs/>
          <w:vertAlign w:val="superscript"/>
          <w:lang w:eastAsia="es-ES"/>
        </w:rPr>
        <w:t>11,24</w:t>
      </w:r>
      <w:r w:rsidRPr="00282894">
        <w:rPr>
          <w:rFonts w:eastAsia="Times New Roman"/>
          <w:bCs/>
          <w:lang w:eastAsia="es-ES"/>
        </w:rPr>
        <w:t>, Michel Bariche</w:t>
      </w:r>
      <w:r w:rsidRPr="00282894">
        <w:rPr>
          <w:rFonts w:eastAsia="Times New Roman"/>
          <w:bCs/>
          <w:vertAlign w:val="superscript"/>
          <w:lang w:eastAsia="es-ES"/>
        </w:rPr>
        <w:t>25</w:t>
      </w:r>
      <w:r w:rsidRPr="00282894">
        <w:rPr>
          <w:rFonts w:eastAsia="Times New Roman"/>
          <w:bCs/>
          <w:lang w:eastAsia="es-ES"/>
        </w:rPr>
        <w:t>, Pieter Boets</w:t>
      </w:r>
      <w:r w:rsidRPr="00282894">
        <w:rPr>
          <w:rFonts w:eastAsia="Times New Roman"/>
          <w:bCs/>
          <w:vertAlign w:val="superscript"/>
          <w:lang w:eastAsia="es-ES"/>
        </w:rPr>
        <w:t>26</w:t>
      </w:r>
      <w:r w:rsidRPr="00282894">
        <w:rPr>
          <w:rFonts w:eastAsia="Times New Roman"/>
          <w:bCs/>
          <w:lang w:eastAsia="es-ES"/>
        </w:rPr>
        <w:t>, Mário Boieiro</w:t>
      </w:r>
      <w:r w:rsidRPr="00282894">
        <w:rPr>
          <w:rFonts w:eastAsia="Times New Roman"/>
          <w:bCs/>
          <w:vertAlign w:val="superscript"/>
          <w:lang w:eastAsia="es-ES"/>
        </w:rPr>
        <w:t>27</w:t>
      </w:r>
      <w:r w:rsidRPr="00282894">
        <w:rPr>
          <w:rFonts w:eastAsia="Times New Roman"/>
          <w:bCs/>
          <w:lang w:eastAsia="es-ES"/>
        </w:rPr>
        <w:t>, Paulo Alexandre Borges</w:t>
      </w:r>
      <w:r w:rsidRPr="00282894">
        <w:rPr>
          <w:rFonts w:eastAsia="Times New Roman"/>
          <w:bCs/>
          <w:vertAlign w:val="superscript"/>
          <w:lang w:eastAsia="es-ES"/>
        </w:rPr>
        <w:t>2</w:t>
      </w:r>
      <w:r>
        <w:rPr>
          <w:rFonts w:eastAsia="Times New Roman"/>
          <w:bCs/>
          <w:vertAlign w:val="superscript"/>
          <w:lang w:eastAsia="es-ES"/>
        </w:rPr>
        <w:t>7</w:t>
      </w:r>
      <w:r w:rsidRPr="00282894">
        <w:rPr>
          <w:rFonts w:eastAsia="Times New Roman"/>
          <w:bCs/>
          <w:lang w:eastAsia="es-ES"/>
        </w:rPr>
        <w:t xml:space="preserve">, </w:t>
      </w:r>
      <w:proofErr w:type="spellStart"/>
      <w:r w:rsidRPr="00282894">
        <w:rPr>
          <w:rFonts w:eastAsia="Times New Roman"/>
          <w:bCs/>
          <w:lang w:eastAsia="es-ES"/>
        </w:rPr>
        <w:t>João</w:t>
      </w:r>
      <w:proofErr w:type="spellEnd"/>
      <w:r w:rsidRPr="00282894">
        <w:rPr>
          <w:rFonts w:eastAsia="Times New Roman"/>
          <w:bCs/>
          <w:lang w:eastAsia="es-ES"/>
        </w:rPr>
        <w:t xml:space="preserve"> Canning-Clode</w:t>
      </w:r>
      <w:r w:rsidRPr="00282894">
        <w:rPr>
          <w:rFonts w:eastAsia="Times New Roman"/>
          <w:bCs/>
          <w:vertAlign w:val="superscript"/>
          <w:lang w:eastAsia="es-ES"/>
        </w:rPr>
        <w:t>28</w:t>
      </w:r>
      <w:r>
        <w:rPr>
          <w:rFonts w:eastAsia="Times New Roman"/>
          <w:bCs/>
          <w:vertAlign w:val="superscript"/>
          <w:lang w:eastAsia="es-ES"/>
        </w:rPr>
        <w:t>,29,30</w:t>
      </w:r>
      <w:r w:rsidRPr="00282894">
        <w:rPr>
          <w:rFonts w:eastAsia="Times New Roman"/>
          <w:bCs/>
          <w:lang w:eastAsia="es-ES"/>
        </w:rPr>
        <w:t xml:space="preserve">, </w:t>
      </w:r>
      <w:proofErr w:type="spellStart"/>
      <w:r w:rsidRPr="00282894">
        <w:rPr>
          <w:rFonts w:eastAsia="Times New Roman"/>
          <w:bCs/>
          <w:lang w:eastAsia="es-ES"/>
        </w:rPr>
        <w:t>Frederico</w:t>
      </w:r>
      <w:proofErr w:type="spellEnd"/>
      <w:r w:rsidRPr="00282894">
        <w:rPr>
          <w:rFonts w:eastAsia="Times New Roman"/>
          <w:bCs/>
          <w:lang w:eastAsia="es-ES"/>
        </w:rPr>
        <w:t xml:space="preserve"> Cardigos</w:t>
      </w:r>
      <w:r>
        <w:rPr>
          <w:rFonts w:eastAsia="Times New Roman"/>
          <w:bCs/>
          <w:vertAlign w:val="superscript"/>
          <w:lang w:eastAsia="es-ES"/>
        </w:rPr>
        <w:t>31</w:t>
      </w:r>
      <w:r w:rsidRPr="00282894">
        <w:rPr>
          <w:rFonts w:eastAsia="Times New Roman"/>
          <w:bCs/>
          <w:lang w:eastAsia="es-ES"/>
        </w:rPr>
        <w:t xml:space="preserve">, </w:t>
      </w:r>
      <w:proofErr w:type="spellStart"/>
      <w:r w:rsidRPr="00282894">
        <w:rPr>
          <w:rFonts w:eastAsia="Times New Roman"/>
          <w:bCs/>
          <w:lang w:eastAsia="es-ES"/>
        </w:rPr>
        <w:t>Niki</w:t>
      </w:r>
      <w:proofErr w:type="spellEnd"/>
      <w:r w:rsidRPr="00282894">
        <w:rPr>
          <w:rFonts w:eastAsia="Times New Roman"/>
          <w:bCs/>
          <w:lang w:eastAsia="es-ES"/>
        </w:rPr>
        <w:t xml:space="preserve"> Chartosia</w:t>
      </w:r>
      <w:r w:rsidRPr="00282894">
        <w:rPr>
          <w:rFonts w:eastAsia="Times New Roman"/>
          <w:bCs/>
          <w:vertAlign w:val="superscript"/>
          <w:lang w:eastAsia="es-ES"/>
        </w:rPr>
        <w:t>3</w:t>
      </w:r>
      <w:r>
        <w:rPr>
          <w:rFonts w:eastAsia="Times New Roman"/>
          <w:bCs/>
          <w:vertAlign w:val="superscript"/>
          <w:lang w:eastAsia="es-ES"/>
        </w:rPr>
        <w:t>2</w:t>
      </w:r>
      <w:r w:rsidRPr="00282894">
        <w:rPr>
          <w:rFonts w:eastAsia="Times New Roman"/>
          <w:bCs/>
          <w:lang w:eastAsia="es-ES"/>
        </w:rPr>
        <w:t>, Elizabeth Joanne Cottier-Cook</w:t>
      </w:r>
      <w:r w:rsidRPr="00282894">
        <w:rPr>
          <w:rFonts w:eastAsia="Times New Roman"/>
          <w:bCs/>
          <w:vertAlign w:val="superscript"/>
          <w:lang w:eastAsia="es-ES"/>
        </w:rPr>
        <w:t>3</w:t>
      </w:r>
      <w:r>
        <w:rPr>
          <w:rFonts w:eastAsia="Times New Roman"/>
          <w:bCs/>
          <w:vertAlign w:val="superscript"/>
          <w:lang w:eastAsia="es-ES"/>
        </w:rPr>
        <w:t>3</w:t>
      </w:r>
      <w:r w:rsidRPr="00282894">
        <w:rPr>
          <w:rFonts w:eastAsia="Times New Roman"/>
          <w:bCs/>
          <w:lang w:eastAsia="es-ES"/>
        </w:rPr>
        <w:t>, Fabio Crocetta</w:t>
      </w:r>
      <w:r w:rsidRPr="00282894">
        <w:rPr>
          <w:rFonts w:eastAsia="Times New Roman"/>
          <w:bCs/>
          <w:vertAlign w:val="superscript"/>
          <w:lang w:eastAsia="es-ES"/>
        </w:rPr>
        <w:t>3</w:t>
      </w:r>
      <w:r>
        <w:rPr>
          <w:rFonts w:eastAsia="Times New Roman"/>
          <w:bCs/>
          <w:vertAlign w:val="superscript"/>
          <w:lang w:eastAsia="es-ES"/>
        </w:rPr>
        <w:t>4</w:t>
      </w:r>
      <w:r w:rsidRPr="00282894">
        <w:rPr>
          <w:rFonts w:eastAsia="Times New Roman"/>
          <w:bCs/>
          <w:lang w:eastAsia="es-ES"/>
        </w:rPr>
        <w:t>, Bram D'hondt</w:t>
      </w:r>
      <w:r w:rsidRPr="00282894">
        <w:rPr>
          <w:rFonts w:eastAsia="Times New Roman"/>
          <w:bCs/>
          <w:vertAlign w:val="superscript"/>
          <w:lang w:eastAsia="es-ES"/>
        </w:rPr>
        <w:t>3</w:t>
      </w:r>
      <w:r>
        <w:rPr>
          <w:rFonts w:eastAsia="Times New Roman"/>
          <w:bCs/>
          <w:vertAlign w:val="superscript"/>
          <w:lang w:eastAsia="es-ES"/>
        </w:rPr>
        <w:t>5</w:t>
      </w:r>
      <w:r w:rsidRPr="00282894">
        <w:rPr>
          <w:rFonts w:eastAsia="Times New Roman"/>
          <w:bCs/>
          <w:lang w:eastAsia="es-ES"/>
        </w:rPr>
        <w:t>, Bruno Foggi</w:t>
      </w:r>
      <w:r w:rsidRPr="00282894">
        <w:rPr>
          <w:rFonts w:eastAsia="Times New Roman"/>
          <w:bCs/>
          <w:vertAlign w:val="superscript"/>
          <w:lang w:eastAsia="es-ES"/>
        </w:rPr>
        <w:t>2</w:t>
      </w:r>
      <w:r w:rsidRPr="00282894">
        <w:rPr>
          <w:rFonts w:eastAsia="Times New Roman"/>
          <w:bCs/>
          <w:lang w:eastAsia="es-ES"/>
        </w:rPr>
        <w:t xml:space="preserve">, </w:t>
      </w:r>
      <w:proofErr w:type="spellStart"/>
      <w:r w:rsidRPr="00282894">
        <w:rPr>
          <w:rFonts w:eastAsia="Times New Roman"/>
          <w:bCs/>
          <w:lang w:eastAsia="es-ES"/>
        </w:rPr>
        <w:t>Swen</w:t>
      </w:r>
      <w:proofErr w:type="spellEnd"/>
      <w:r w:rsidRPr="00282894">
        <w:rPr>
          <w:rFonts w:eastAsia="Times New Roman"/>
          <w:bCs/>
          <w:lang w:eastAsia="es-ES"/>
        </w:rPr>
        <w:t xml:space="preserve"> Follak</w:t>
      </w:r>
      <w:r w:rsidRPr="00282894">
        <w:rPr>
          <w:rFonts w:eastAsia="Times New Roman"/>
          <w:bCs/>
          <w:vertAlign w:val="superscript"/>
          <w:lang w:eastAsia="es-ES"/>
        </w:rPr>
        <w:t>3</w:t>
      </w:r>
      <w:r>
        <w:rPr>
          <w:rFonts w:eastAsia="Times New Roman"/>
          <w:bCs/>
          <w:vertAlign w:val="superscript"/>
          <w:lang w:eastAsia="es-ES"/>
        </w:rPr>
        <w:t>6</w:t>
      </w:r>
      <w:r w:rsidRPr="00282894">
        <w:rPr>
          <w:rFonts w:eastAsia="Times New Roman"/>
          <w:bCs/>
          <w:lang w:eastAsia="es-ES"/>
        </w:rPr>
        <w:t>, Belinda Gallardo</w:t>
      </w:r>
      <w:r w:rsidRPr="00282894">
        <w:rPr>
          <w:rFonts w:eastAsia="Times New Roman"/>
          <w:bCs/>
          <w:vertAlign w:val="superscript"/>
          <w:lang w:eastAsia="es-ES"/>
        </w:rPr>
        <w:t>3</w:t>
      </w:r>
      <w:r>
        <w:rPr>
          <w:rFonts w:eastAsia="Times New Roman"/>
          <w:bCs/>
          <w:vertAlign w:val="superscript"/>
          <w:lang w:eastAsia="es-ES"/>
        </w:rPr>
        <w:t>7</w:t>
      </w:r>
      <w:r w:rsidRPr="00282894">
        <w:rPr>
          <w:rFonts w:eastAsia="Times New Roman"/>
          <w:bCs/>
          <w:lang w:eastAsia="es-ES"/>
        </w:rPr>
        <w:t xml:space="preserve">, </w:t>
      </w:r>
      <w:proofErr w:type="spellStart"/>
      <w:r w:rsidRPr="00282894">
        <w:rPr>
          <w:rFonts w:eastAsia="Times New Roman"/>
          <w:bCs/>
          <w:lang w:eastAsia="es-ES"/>
        </w:rPr>
        <w:t>Øivind</w:t>
      </w:r>
      <w:proofErr w:type="spellEnd"/>
      <w:r w:rsidRPr="00282894">
        <w:rPr>
          <w:rFonts w:eastAsia="Times New Roman"/>
          <w:bCs/>
          <w:lang w:eastAsia="es-ES"/>
        </w:rPr>
        <w:t xml:space="preserve"> Gammelmo</w:t>
      </w:r>
      <w:r w:rsidRPr="00282894">
        <w:rPr>
          <w:rFonts w:eastAsia="Times New Roman"/>
          <w:bCs/>
          <w:vertAlign w:val="superscript"/>
          <w:lang w:eastAsia="es-ES"/>
        </w:rPr>
        <w:t>3</w:t>
      </w:r>
      <w:r>
        <w:rPr>
          <w:rFonts w:eastAsia="Times New Roman"/>
          <w:bCs/>
          <w:vertAlign w:val="superscript"/>
          <w:lang w:eastAsia="es-ES"/>
        </w:rPr>
        <w:t>8</w:t>
      </w:r>
      <w:r w:rsidRPr="00282894">
        <w:rPr>
          <w:rFonts w:eastAsia="Times New Roman"/>
          <w:bCs/>
          <w:lang w:eastAsia="es-ES"/>
        </w:rPr>
        <w:t xml:space="preserve">, </w:t>
      </w:r>
      <w:proofErr w:type="spellStart"/>
      <w:r w:rsidRPr="00282894">
        <w:rPr>
          <w:rFonts w:eastAsia="Times New Roman"/>
          <w:bCs/>
          <w:lang w:eastAsia="es-ES"/>
        </w:rPr>
        <w:t>Sylvaine</w:t>
      </w:r>
      <w:proofErr w:type="spellEnd"/>
      <w:r w:rsidRPr="00282894">
        <w:rPr>
          <w:rFonts w:eastAsia="Times New Roman"/>
          <w:bCs/>
          <w:lang w:eastAsia="es-ES"/>
        </w:rPr>
        <w:t xml:space="preserve"> Giakoumi</w:t>
      </w:r>
      <w:r w:rsidRPr="00282894">
        <w:rPr>
          <w:rFonts w:eastAsia="Times New Roman"/>
          <w:bCs/>
          <w:vertAlign w:val="superscript"/>
          <w:lang w:eastAsia="es-ES"/>
        </w:rPr>
        <w:t>3</w:t>
      </w:r>
      <w:r>
        <w:rPr>
          <w:rFonts w:eastAsia="Times New Roman"/>
          <w:bCs/>
          <w:vertAlign w:val="superscript"/>
          <w:lang w:eastAsia="es-ES"/>
        </w:rPr>
        <w:t>9</w:t>
      </w:r>
      <w:r w:rsidRPr="00282894">
        <w:rPr>
          <w:rFonts w:eastAsia="Times New Roman"/>
          <w:bCs/>
          <w:lang w:eastAsia="es-ES"/>
        </w:rPr>
        <w:t>, Claudia Giuliani</w:t>
      </w:r>
      <w:r>
        <w:rPr>
          <w:rFonts w:eastAsia="Times New Roman"/>
          <w:bCs/>
          <w:vertAlign w:val="superscript"/>
          <w:lang w:eastAsia="es-ES"/>
        </w:rPr>
        <w:t>40</w:t>
      </w:r>
      <w:r w:rsidRPr="00282894">
        <w:rPr>
          <w:rFonts w:eastAsia="Times New Roman"/>
          <w:bCs/>
          <w:lang w:eastAsia="es-ES"/>
        </w:rPr>
        <w:t>, Fried Guillaume</w:t>
      </w:r>
      <w:r>
        <w:rPr>
          <w:rFonts w:eastAsia="Times New Roman"/>
          <w:bCs/>
          <w:vertAlign w:val="superscript"/>
          <w:lang w:eastAsia="es-ES"/>
        </w:rPr>
        <w:t>41</w:t>
      </w:r>
      <w:r w:rsidRPr="00282894">
        <w:rPr>
          <w:rFonts w:eastAsia="Times New Roman"/>
          <w:bCs/>
          <w:lang w:eastAsia="es-ES"/>
        </w:rPr>
        <w:t xml:space="preserve">, </w:t>
      </w:r>
      <w:proofErr w:type="spellStart"/>
      <w:r w:rsidRPr="00282894">
        <w:rPr>
          <w:rFonts w:eastAsia="Times New Roman"/>
          <w:bCs/>
          <w:lang w:eastAsia="es-ES"/>
        </w:rPr>
        <w:t>Lucija</w:t>
      </w:r>
      <w:proofErr w:type="spellEnd"/>
      <w:r w:rsidRPr="00282894">
        <w:rPr>
          <w:rFonts w:eastAsia="Times New Roman"/>
          <w:bCs/>
          <w:lang w:eastAsia="es-ES"/>
        </w:rPr>
        <w:t xml:space="preserve"> </w:t>
      </w:r>
      <w:proofErr w:type="spellStart"/>
      <w:r w:rsidRPr="00282894">
        <w:rPr>
          <w:rFonts w:eastAsia="Times New Roman"/>
          <w:bCs/>
          <w:lang w:eastAsia="es-ES"/>
        </w:rPr>
        <w:t>Šerić</w:t>
      </w:r>
      <w:proofErr w:type="spellEnd"/>
      <w:r w:rsidRPr="00282894">
        <w:rPr>
          <w:rFonts w:eastAsia="Times New Roman"/>
          <w:bCs/>
          <w:lang w:eastAsia="es-ES"/>
        </w:rPr>
        <w:t xml:space="preserve"> Jelaska</w:t>
      </w:r>
      <w:r w:rsidRPr="00282894">
        <w:rPr>
          <w:rFonts w:eastAsia="Times New Roman"/>
          <w:bCs/>
          <w:vertAlign w:val="superscript"/>
          <w:lang w:eastAsia="es-ES"/>
        </w:rPr>
        <w:t>4</w:t>
      </w:r>
      <w:r>
        <w:rPr>
          <w:rFonts w:eastAsia="Times New Roman"/>
          <w:bCs/>
          <w:vertAlign w:val="superscript"/>
          <w:lang w:eastAsia="es-ES"/>
        </w:rPr>
        <w:t>2</w:t>
      </w:r>
      <w:r w:rsidRPr="00282894">
        <w:rPr>
          <w:rFonts w:eastAsia="Times New Roman"/>
          <w:bCs/>
          <w:lang w:eastAsia="es-ES"/>
        </w:rPr>
        <w:t>, Jonathan M Jeschke</w:t>
      </w:r>
      <w:r w:rsidRPr="00282894">
        <w:rPr>
          <w:rFonts w:eastAsia="Times New Roman"/>
          <w:bCs/>
          <w:vertAlign w:val="superscript"/>
          <w:lang w:eastAsia="es-ES"/>
        </w:rPr>
        <w:t>43</w:t>
      </w:r>
      <w:r>
        <w:rPr>
          <w:rFonts w:eastAsia="Times New Roman"/>
          <w:bCs/>
          <w:vertAlign w:val="superscript"/>
          <w:lang w:eastAsia="es-ES"/>
        </w:rPr>
        <w:t>,44,45</w:t>
      </w:r>
      <w:r w:rsidRPr="00282894">
        <w:rPr>
          <w:rFonts w:eastAsia="Times New Roman"/>
          <w:bCs/>
          <w:lang w:eastAsia="es-ES"/>
        </w:rPr>
        <w:t>, Miquel Jover</w:t>
      </w:r>
      <w:r w:rsidRPr="00282894">
        <w:rPr>
          <w:rFonts w:eastAsia="Times New Roman"/>
          <w:bCs/>
          <w:vertAlign w:val="superscript"/>
          <w:lang w:eastAsia="es-ES"/>
        </w:rPr>
        <w:t>4</w:t>
      </w:r>
      <w:r>
        <w:rPr>
          <w:rFonts w:eastAsia="Times New Roman"/>
          <w:bCs/>
          <w:vertAlign w:val="superscript"/>
          <w:lang w:eastAsia="es-ES"/>
        </w:rPr>
        <w:t>6</w:t>
      </w:r>
      <w:r w:rsidRPr="00282894">
        <w:rPr>
          <w:rFonts w:eastAsia="Times New Roman"/>
          <w:bCs/>
          <w:lang w:eastAsia="es-ES"/>
        </w:rPr>
        <w:t>, Alejandro Juárez-Escario</w:t>
      </w:r>
      <w:r w:rsidRPr="00282894">
        <w:rPr>
          <w:rFonts w:eastAsia="Times New Roman"/>
          <w:bCs/>
          <w:vertAlign w:val="superscript"/>
          <w:lang w:eastAsia="es-ES"/>
        </w:rPr>
        <w:t>4</w:t>
      </w:r>
      <w:r>
        <w:rPr>
          <w:rFonts w:eastAsia="Times New Roman"/>
          <w:bCs/>
          <w:vertAlign w:val="superscript"/>
          <w:lang w:eastAsia="es-ES"/>
        </w:rPr>
        <w:t>7</w:t>
      </w:r>
      <w:r w:rsidRPr="00282894">
        <w:rPr>
          <w:rFonts w:eastAsia="Times New Roman"/>
          <w:bCs/>
          <w:vertAlign w:val="superscript"/>
          <w:lang w:eastAsia="es-ES"/>
        </w:rPr>
        <w:t>, 4</w:t>
      </w:r>
      <w:r>
        <w:rPr>
          <w:rFonts w:eastAsia="Times New Roman"/>
          <w:bCs/>
          <w:vertAlign w:val="superscript"/>
          <w:lang w:eastAsia="es-ES"/>
        </w:rPr>
        <w:t>8</w:t>
      </w:r>
      <w:r w:rsidRPr="00282894">
        <w:rPr>
          <w:rFonts w:eastAsia="Times New Roman"/>
          <w:bCs/>
          <w:lang w:eastAsia="es-ES"/>
        </w:rPr>
        <w:t>, Stefanos Kalogirou</w:t>
      </w:r>
      <w:r w:rsidRPr="00282894">
        <w:rPr>
          <w:rFonts w:eastAsia="Times New Roman"/>
          <w:bCs/>
          <w:vertAlign w:val="superscript"/>
          <w:lang w:eastAsia="es-ES"/>
        </w:rPr>
        <w:t>4</w:t>
      </w:r>
      <w:r>
        <w:rPr>
          <w:rFonts w:eastAsia="Times New Roman"/>
          <w:bCs/>
          <w:vertAlign w:val="superscript"/>
          <w:lang w:eastAsia="es-ES"/>
        </w:rPr>
        <w:t>9</w:t>
      </w:r>
      <w:r w:rsidRPr="00282894">
        <w:rPr>
          <w:rFonts w:eastAsia="Times New Roman"/>
          <w:bCs/>
          <w:lang w:eastAsia="es-ES"/>
        </w:rPr>
        <w:t>, Aleksandra Kočić</w:t>
      </w:r>
      <w:r>
        <w:rPr>
          <w:rFonts w:eastAsia="Times New Roman"/>
          <w:bCs/>
          <w:vertAlign w:val="superscript"/>
          <w:lang w:eastAsia="es-ES"/>
        </w:rPr>
        <w:t>50</w:t>
      </w:r>
      <w:r w:rsidRPr="00282894">
        <w:rPr>
          <w:rFonts w:eastAsia="Times New Roman"/>
          <w:bCs/>
          <w:lang w:eastAsia="es-ES"/>
        </w:rPr>
        <w:t>, Eleni Kytinou</w:t>
      </w:r>
      <w:r>
        <w:rPr>
          <w:rFonts w:eastAsia="Times New Roman"/>
          <w:bCs/>
          <w:vertAlign w:val="superscript"/>
          <w:lang w:eastAsia="es-ES"/>
        </w:rPr>
        <w:t>51</w:t>
      </w:r>
      <w:r w:rsidRPr="00282894">
        <w:rPr>
          <w:rFonts w:eastAsia="Times New Roman"/>
          <w:bCs/>
          <w:lang w:eastAsia="es-ES"/>
        </w:rPr>
        <w:t>, Ciaran Laverty</w:t>
      </w:r>
      <w:r w:rsidRPr="00282894">
        <w:rPr>
          <w:rFonts w:eastAsia="Times New Roman"/>
          <w:bCs/>
          <w:vertAlign w:val="superscript"/>
          <w:lang w:eastAsia="es-ES"/>
        </w:rPr>
        <w:t>5</w:t>
      </w:r>
      <w:r>
        <w:rPr>
          <w:rFonts w:eastAsia="Times New Roman"/>
          <w:bCs/>
          <w:vertAlign w:val="superscript"/>
          <w:lang w:eastAsia="es-ES"/>
        </w:rPr>
        <w:t>2</w:t>
      </w:r>
      <w:r w:rsidRPr="00282894">
        <w:rPr>
          <w:rFonts w:eastAsia="Times New Roman"/>
          <w:bCs/>
          <w:lang w:eastAsia="es-ES"/>
        </w:rPr>
        <w:t>, Vanessa Lozano</w:t>
      </w:r>
      <w:r w:rsidRPr="00282894">
        <w:rPr>
          <w:rFonts w:eastAsia="Times New Roman"/>
          <w:bCs/>
          <w:vertAlign w:val="superscript"/>
          <w:lang w:eastAsia="es-ES"/>
        </w:rPr>
        <w:t>7</w:t>
      </w:r>
      <w:r w:rsidRPr="00282894">
        <w:rPr>
          <w:rFonts w:eastAsia="Times New Roman"/>
          <w:bCs/>
          <w:lang w:eastAsia="es-ES"/>
        </w:rPr>
        <w:t>, Alberto Maceda-Veiga</w:t>
      </w:r>
      <w:r w:rsidRPr="00282894">
        <w:rPr>
          <w:rFonts w:eastAsia="Times New Roman"/>
          <w:bCs/>
          <w:vertAlign w:val="superscript"/>
          <w:lang w:eastAsia="es-ES"/>
        </w:rPr>
        <w:t>3</w:t>
      </w:r>
      <w:r w:rsidRPr="00282894">
        <w:rPr>
          <w:rFonts w:eastAsia="Times New Roman"/>
          <w:bCs/>
          <w:lang w:eastAsia="es-ES"/>
        </w:rPr>
        <w:t xml:space="preserve">, </w:t>
      </w:r>
      <w:proofErr w:type="spellStart"/>
      <w:r w:rsidRPr="00282894">
        <w:rPr>
          <w:rFonts w:eastAsia="Times New Roman"/>
          <w:bCs/>
          <w:lang w:eastAsia="es-ES"/>
        </w:rPr>
        <w:t>Elizabete</w:t>
      </w:r>
      <w:proofErr w:type="spellEnd"/>
      <w:r w:rsidRPr="00282894">
        <w:rPr>
          <w:rFonts w:eastAsia="Times New Roman"/>
          <w:bCs/>
          <w:lang w:eastAsia="es-ES"/>
        </w:rPr>
        <w:t xml:space="preserve"> Marchante</w:t>
      </w:r>
      <w:r w:rsidRPr="00282894">
        <w:rPr>
          <w:rFonts w:eastAsia="Times New Roman"/>
          <w:bCs/>
          <w:vertAlign w:val="superscript"/>
          <w:lang w:eastAsia="es-ES"/>
        </w:rPr>
        <w:t>5</w:t>
      </w:r>
      <w:r>
        <w:rPr>
          <w:rFonts w:eastAsia="Times New Roman"/>
          <w:bCs/>
          <w:vertAlign w:val="superscript"/>
          <w:lang w:eastAsia="es-ES"/>
        </w:rPr>
        <w:t>3</w:t>
      </w:r>
      <w:r w:rsidRPr="00282894">
        <w:rPr>
          <w:rFonts w:eastAsia="Times New Roman"/>
          <w:bCs/>
          <w:lang w:eastAsia="es-ES"/>
        </w:rPr>
        <w:t xml:space="preserve">, </w:t>
      </w:r>
      <w:proofErr w:type="spellStart"/>
      <w:r w:rsidRPr="00282894">
        <w:rPr>
          <w:rFonts w:eastAsia="Times New Roman"/>
          <w:bCs/>
          <w:lang w:eastAsia="es-ES"/>
        </w:rPr>
        <w:t>Hélia</w:t>
      </w:r>
      <w:proofErr w:type="spellEnd"/>
      <w:r w:rsidRPr="00282894">
        <w:rPr>
          <w:rFonts w:eastAsia="Times New Roman"/>
          <w:bCs/>
          <w:lang w:eastAsia="es-ES"/>
        </w:rPr>
        <w:t xml:space="preserve"> Marchante</w:t>
      </w:r>
      <w:r w:rsidRPr="00282894">
        <w:rPr>
          <w:rFonts w:eastAsia="Times New Roman"/>
          <w:bCs/>
          <w:vertAlign w:val="superscript"/>
          <w:lang w:eastAsia="es-ES"/>
        </w:rPr>
        <w:t>5</w:t>
      </w:r>
      <w:r>
        <w:rPr>
          <w:rFonts w:eastAsia="Times New Roman"/>
          <w:bCs/>
          <w:vertAlign w:val="superscript"/>
          <w:lang w:eastAsia="es-ES"/>
        </w:rPr>
        <w:t>3</w:t>
      </w:r>
      <w:r w:rsidRPr="00282894">
        <w:rPr>
          <w:rFonts w:eastAsia="Times New Roman"/>
          <w:bCs/>
          <w:vertAlign w:val="superscript"/>
          <w:lang w:eastAsia="es-ES"/>
        </w:rPr>
        <w:t>,5</w:t>
      </w:r>
      <w:r>
        <w:rPr>
          <w:rFonts w:eastAsia="Times New Roman"/>
          <w:bCs/>
          <w:vertAlign w:val="superscript"/>
          <w:lang w:eastAsia="es-ES"/>
        </w:rPr>
        <w:t>4</w:t>
      </w:r>
      <w:r w:rsidRPr="00282894">
        <w:rPr>
          <w:rFonts w:eastAsia="Times New Roman"/>
          <w:bCs/>
          <w:lang w:eastAsia="es-ES"/>
        </w:rPr>
        <w:t xml:space="preserve">, </w:t>
      </w:r>
      <w:proofErr w:type="spellStart"/>
      <w:r w:rsidRPr="00282894">
        <w:rPr>
          <w:rFonts w:eastAsia="Times New Roman"/>
          <w:bCs/>
          <w:lang w:eastAsia="es-ES"/>
        </w:rPr>
        <w:t>Angeliki</w:t>
      </w:r>
      <w:proofErr w:type="spellEnd"/>
      <w:r w:rsidRPr="00282894">
        <w:rPr>
          <w:rFonts w:eastAsia="Times New Roman"/>
          <w:bCs/>
          <w:lang w:eastAsia="es-ES"/>
        </w:rPr>
        <w:t xml:space="preserve"> F Martinou</w:t>
      </w:r>
      <w:r w:rsidRPr="00282894">
        <w:rPr>
          <w:rFonts w:eastAsia="Times New Roman"/>
          <w:bCs/>
          <w:vertAlign w:val="superscript"/>
          <w:lang w:eastAsia="es-ES"/>
        </w:rPr>
        <w:t>5</w:t>
      </w:r>
      <w:r>
        <w:rPr>
          <w:rFonts w:eastAsia="Times New Roman"/>
          <w:bCs/>
          <w:vertAlign w:val="superscript"/>
          <w:lang w:eastAsia="es-ES"/>
        </w:rPr>
        <w:t>5</w:t>
      </w:r>
      <w:r w:rsidRPr="00282894">
        <w:rPr>
          <w:rFonts w:eastAsia="Times New Roman"/>
          <w:bCs/>
          <w:lang w:eastAsia="es-ES"/>
        </w:rPr>
        <w:t xml:space="preserve">, </w:t>
      </w:r>
      <w:proofErr w:type="spellStart"/>
      <w:r w:rsidRPr="00282894">
        <w:rPr>
          <w:rFonts w:eastAsia="Times New Roman"/>
          <w:bCs/>
          <w:lang w:eastAsia="es-ES"/>
        </w:rPr>
        <w:t>Sandro</w:t>
      </w:r>
      <w:proofErr w:type="spellEnd"/>
      <w:r w:rsidRPr="00282894">
        <w:rPr>
          <w:rFonts w:eastAsia="Times New Roman"/>
          <w:bCs/>
          <w:lang w:eastAsia="es-ES"/>
        </w:rPr>
        <w:t xml:space="preserve"> Meyer</w:t>
      </w:r>
      <w:r w:rsidRPr="00282894">
        <w:rPr>
          <w:rFonts w:eastAsia="Times New Roman"/>
          <w:bCs/>
          <w:vertAlign w:val="superscript"/>
          <w:lang w:eastAsia="es-ES"/>
        </w:rPr>
        <w:t>5</w:t>
      </w:r>
      <w:r>
        <w:rPr>
          <w:rFonts w:eastAsia="Times New Roman"/>
          <w:bCs/>
          <w:vertAlign w:val="superscript"/>
          <w:lang w:eastAsia="es-ES"/>
        </w:rPr>
        <w:t>6</w:t>
      </w:r>
      <w:r w:rsidRPr="00282894">
        <w:rPr>
          <w:rFonts w:eastAsia="Times New Roman"/>
          <w:bCs/>
          <w:lang w:eastAsia="es-ES"/>
        </w:rPr>
        <w:t>, Dan Michin</w:t>
      </w:r>
      <w:r w:rsidRPr="00282894">
        <w:rPr>
          <w:rFonts w:eastAsia="Times New Roman"/>
          <w:bCs/>
          <w:vertAlign w:val="superscript"/>
          <w:lang w:eastAsia="es-ES"/>
        </w:rPr>
        <w:t>5</w:t>
      </w:r>
      <w:r>
        <w:rPr>
          <w:rFonts w:eastAsia="Times New Roman"/>
          <w:bCs/>
          <w:vertAlign w:val="superscript"/>
          <w:lang w:eastAsia="es-ES"/>
        </w:rPr>
        <w:t>7,58</w:t>
      </w:r>
      <w:r w:rsidRPr="00282894">
        <w:rPr>
          <w:rFonts w:eastAsia="Times New Roman"/>
          <w:bCs/>
          <w:lang w:eastAsia="es-ES"/>
        </w:rPr>
        <w:t>, Ana Montero-Castaño</w:t>
      </w:r>
      <w:r w:rsidRPr="00282894">
        <w:rPr>
          <w:rFonts w:eastAsia="Times New Roman"/>
          <w:bCs/>
          <w:vertAlign w:val="superscript"/>
          <w:lang w:eastAsia="es-ES"/>
        </w:rPr>
        <w:t>3</w:t>
      </w:r>
      <w:r w:rsidRPr="00282894">
        <w:rPr>
          <w:rFonts w:eastAsia="Times New Roman"/>
          <w:bCs/>
          <w:lang w:eastAsia="es-ES"/>
        </w:rPr>
        <w:t>, Maria Cristina Morais</w:t>
      </w:r>
      <w:r w:rsidRPr="00282894">
        <w:rPr>
          <w:rFonts w:eastAsia="Times New Roman"/>
          <w:bCs/>
          <w:vertAlign w:val="superscript"/>
          <w:lang w:eastAsia="es-ES"/>
        </w:rPr>
        <w:t>5</w:t>
      </w:r>
      <w:r>
        <w:rPr>
          <w:rFonts w:eastAsia="Times New Roman"/>
          <w:bCs/>
          <w:vertAlign w:val="superscript"/>
          <w:lang w:eastAsia="es-ES"/>
        </w:rPr>
        <w:t>3</w:t>
      </w:r>
      <w:r w:rsidRPr="00282894">
        <w:rPr>
          <w:rFonts w:eastAsia="Times New Roman"/>
          <w:bCs/>
          <w:vertAlign w:val="superscript"/>
          <w:lang w:eastAsia="es-ES"/>
        </w:rPr>
        <w:t>,5</w:t>
      </w:r>
      <w:r>
        <w:rPr>
          <w:rFonts w:eastAsia="Times New Roman"/>
          <w:bCs/>
          <w:vertAlign w:val="superscript"/>
          <w:lang w:eastAsia="es-ES"/>
        </w:rPr>
        <w:t>9</w:t>
      </w:r>
      <w:r w:rsidRPr="00282894">
        <w:rPr>
          <w:rFonts w:eastAsia="Times New Roman"/>
          <w:bCs/>
          <w:lang w:eastAsia="es-ES"/>
        </w:rPr>
        <w:t>, Carmen Morales-Rodriguez</w:t>
      </w:r>
      <w:r>
        <w:rPr>
          <w:rFonts w:eastAsia="Times New Roman"/>
          <w:bCs/>
          <w:vertAlign w:val="superscript"/>
          <w:lang w:eastAsia="es-ES"/>
        </w:rPr>
        <w:t>60</w:t>
      </w:r>
      <w:r w:rsidRPr="00282894">
        <w:rPr>
          <w:rFonts w:eastAsia="Times New Roman"/>
          <w:bCs/>
          <w:lang w:eastAsia="es-ES"/>
        </w:rPr>
        <w:t>, Nadia Muhthassim</w:t>
      </w:r>
      <w:r w:rsidRPr="00282894">
        <w:rPr>
          <w:rFonts w:eastAsia="Times New Roman"/>
          <w:bCs/>
          <w:vertAlign w:val="superscript"/>
          <w:lang w:eastAsia="es-ES"/>
        </w:rPr>
        <w:t>15</w:t>
      </w:r>
      <w:r w:rsidRPr="00282894">
        <w:rPr>
          <w:rFonts w:eastAsia="Times New Roman"/>
          <w:bCs/>
          <w:lang w:eastAsia="es-ES"/>
        </w:rPr>
        <w:t xml:space="preserve">, </w:t>
      </w:r>
      <w:proofErr w:type="spellStart"/>
      <w:r w:rsidRPr="00282894">
        <w:rPr>
          <w:rFonts w:eastAsia="Times New Roman"/>
          <w:bCs/>
          <w:lang w:eastAsia="es-ES"/>
        </w:rPr>
        <w:t>Zoltán</w:t>
      </w:r>
      <w:proofErr w:type="spellEnd"/>
      <w:r w:rsidRPr="00282894">
        <w:rPr>
          <w:rFonts w:eastAsia="Times New Roman"/>
          <w:bCs/>
          <w:lang w:eastAsia="es-ES"/>
        </w:rPr>
        <w:t xml:space="preserve"> Á Nagy</w:t>
      </w:r>
      <w:r>
        <w:rPr>
          <w:rFonts w:eastAsia="Times New Roman"/>
          <w:bCs/>
          <w:vertAlign w:val="superscript"/>
          <w:lang w:eastAsia="es-ES"/>
        </w:rPr>
        <w:t>61</w:t>
      </w:r>
      <w:r w:rsidRPr="00282894">
        <w:rPr>
          <w:rFonts w:eastAsia="Times New Roman"/>
          <w:bCs/>
          <w:lang w:eastAsia="es-ES"/>
        </w:rPr>
        <w:t xml:space="preserve">, </w:t>
      </w:r>
      <w:proofErr w:type="spellStart"/>
      <w:r w:rsidRPr="00282894">
        <w:rPr>
          <w:rFonts w:eastAsia="Times New Roman"/>
          <w:bCs/>
          <w:lang w:eastAsia="es-ES"/>
        </w:rPr>
        <w:t>Nikica</w:t>
      </w:r>
      <w:proofErr w:type="spellEnd"/>
      <w:r w:rsidRPr="00282894">
        <w:rPr>
          <w:rFonts w:eastAsia="Times New Roman"/>
          <w:bCs/>
          <w:lang w:eastAsia="es-ES"/>
        </w:rPr>
        <w:t xml:space="preserve"> Ogris</w:t>
      </w:r>
      <w:r>
        <w:rPr>
          <w:rFonts w:eastAsia="Times New Roman"/>
          <w:bCs/>
          <w:vertAlign w:val="superscript"/>
          <w:lang w:eastAsia="es-ES"/>
        </w:rPr>
        <w:t>62</w:t>
      </w:r>
      <w:r w:rsidRPr="00282894">
        <w:rPr>
          <w:rFonts w:eastAsia="Times New Roman"/>
          <w:bCs/>
          <w:lang w:eastAsia="es-ES"/>
        </w:rPr>
        <w:t xml:space="preserve">, </w:t>
      </w:r>
      <w:proofErr w:type="spellStart"/>
      <w:r w:rsidRPr="00282894">
        <w:rPr>
          <w:rFonts w:eastAsia="Times New Roman"/>
          <w:bCs/>
          <w:lang w:eastAsia="es-ES"/>
        </w:rPr>
        <w:t>Huseyin</w:t>
      </w:r>
      <w:proofErr w:type="spellEnd"/>
      <w:r w:rsidRPr="00282894">
        <w:rPr>
          <w:rFonts w:eastAsia="Times New Roman"/>
          <w:bCs/>
          <w:lang w:eastAsia="es-ES"/>
        </w:rPr>
        <w:t xml:space="preserve"> Onen</w:t>
      </w:r>
      <w:r w:rsidRPr="00282894">
        <w:rPr>
          <w:rFonts w:eastAsia="Times New Roman"/>
          <w:bCs/>
          <w:vertAlign w:val="superscript"/>
          <w:lang w:eastAsia="es-ES"/>
        </w:rPr>
        <w:t>6</w:t>
      </w:r>
      <w:r>
        <w:rPr>
          <w:rFonts w:eastAsia="Times New Roman"/>
          <w:bCs/>
          <w:vertAlign w:val="superscript"/>
          <w:lang w:eastAsia="es-ES"/>
        </w:rPr>
        <w:t>3</w:t>
      </w:r>
      <w:r w:rsidRPr="00282894">
        <w:rPr>
          <w:rFonts w:eastAsia="Times New Roman"/>
          <w:bCs/>
          <w:lang w:eastAsia="es-ES"/>
        </w:rPr>
        <w:t>, Jan Pergl</w:t>
      </w:r>
      <w:r w:rsidRPr="00282894">
        <w:rPr>
          <w:rFonts w:eastAsia="Times New Roman"/>
          <w:bCs/>
          <w:vertAlign w:val="superscript"/>
          <w:lang w:eastAsia="es-ES"/>
        </w:rPr>
        <w:t>6</w:t>
      </w:r>
      <w:r>
        <w:rPr>
          <w:rFonts w:eastAsia="Times New Roman"/>
          <w:bCs/>
          <w:vertAlign w:val="superscript"/>
          <w:lang w:eastAsia="es-ES"/>
        </w:rPr>
        <w:t>4</w:t>
      </w:r>
      <w:r w:rsidRPr="00282894">
        <w:rPr>
          <w:rFonts w:eastAsia="Times New Roman"/>
          <w:bCs/>
          <w:lang w:eastAsia="es-ES"/>
        </w:rPr>
        <w:t xml:space="preserve">, </w:t>
      </w:r>
      <w:proofErr w:type="spellStart"/>
      <w:r w:rsidRPr="00282894">
        <w:rPr>
          <w:rFonts w:eastAsia="Times New Roman"/>
          <w:bCs/>
          <w:lang w:eastAsia="es-ES"/>
        </w:rPr>
        <w:t>Riikka</w:t>
      </w:r>
      <w:proofErr w:type="spellEnd"/>
      <w:r w:rsidRPr="00282894">
        <w:rPr>
          <w:rFonts w:eastAsia="Times New Roman"/>
          <w:bCs/>
          <w:lang w:eastAsia="es-ES"/>
        </w:rPr>
        <w:t xml:space="preserve"> Puntila</w:t>
      </w:r>
      <w:r w:rsidRPr="00282894">
        <w:rPr>
          <w:rFonts w:eastAsia="Times New Roman"/>
          <w:bCs/>
          <w:vertAlign w:val="superscript"/>
          <w:lang w:eastAsia="es-ES"/>
        </w:rPr>
        <w:t>6</w:t>
      </w:r>
      <w:r>
        <w:rPr>
          <w:rFonts w:eastAsia="Times New Roman"/>
          <w:bCs/>
          <w:vertAlign w:val="superscript"/>
          <w:lang w:eastAsia="es-ES"/>
        </w:rPr>
        <w:t>5</w:t>
      </w:r>
      <w:r w:rsidRPr="00282894">
        <w:rPr>
          <w:rFonts w:eastAsia="Times New Roman"/>
          <w:bCs/>
          <w:lang w:eastAsia="es-ES"/>
        </w:rPr>
        <w:t>, Wolfgang Rabitsch</w:t>
      </w:r>
      <w:r w:rsidRPr="00282894">
        <w:rPr>
          <w:rFonts w:eastAsia="Times New Roman"/>
          <w:bCs/>
          <w:vertAlign w:val="superscript"/>
          <w:lang w:eastAsia="es-ES"/>
        </w:rPr>
        <w:t>6</w:t>
      </w:r>
      <w:r>
        <w:rPr>
          <w:rFonts w:eastAsia="Times New Roman"/>
          <w:bCs/>
          <w:vertAlign w:val="superscript"/>
          <w:lang w:eastAsia="es-ES"/>
        </w:rPr>
        <w:t>6</w:t>
      </w:r>
      <w:r w:rsidRPr="00282894">
        <w:rPr>
          <w:rFonts w:eastAsia="Times New Roman"/>
          <w:bCs/>
          <w:lang w:eastAsia="es-ES"/>
        </w:rPr>
        <w:t xml:space="preserve">, </w:t>
      </w:r>
      <w:proofErr w:type="spellStart"/>
      <w:r w:rsidRPr="00282894">
        <w:rPr>
          <w:rFonts w:eastAsia="Times New Roman"/>
          <w:bCs/>
          <w:lang w:eastAsia="es-ES"/>
        </w:rPr>
        <w:t>Triya</w:t>
      </w:r>
      <w:proofErr w:type="spellEnd"/>
      <w:r w:rsidRPr="00282894">
        <w:rPr>
          <w:rFonts w:eastAsia="Times New Roman"/>
          <w:bCs/>
          <w:lang w:eastAsia="es-ES"/>
        </w:rPr>
        <w:t xml:space="preserve"> Tessa Ramburn</w:t>
      </w:r>
      <w:r w:rsidRPr="00282894">
        <w:rPr>
          <w:rFonts w:eastAsia="Times New Roman"/>
          <w:bCs/>
          <w:vertAlign w:val="superscript"/>
          <w:lang w:eastAsia="es-ES"/>
        </w:rPr>
        <w:t>6</w:t>
      </w:r>
      <w:r>
        <w:rPr>
          <w:rFonts w:eastAsia="Times New Roman"/>
          <w:bCs/>
          <w:vertAlign w:val="superscript"/>
          <w:lang w:eastAsia="es-ES"/>
        </w:rPr>
        <w:t>7</w:t>
      </w:r>
      <w:r w:rsidRPr="00282894">
        <w:rPr>
          <w:rFonts w:eastAsia="Times New Roman"/>
          <w:bCs/>
          <w:lang w:eastAsia="es-ES"/>
        </w:rPr>
        <w:t>, Carla Rego</w:t>
      </w:r>
      <w:r w:rsidRPr="00282894">
        <w:rPr>
          <w:rFonts w:eastAsia="Times New Roman"/>
          <w:bCs/>
          <w:vertAlign w:val="superscript"/>
          <w:lang w:eastAsia="es-ES"/>
        </w:rPr>
        <w:t>27</w:t>
      </w:r>
      <w:r w:rsidRPr="00282894">
        <w:rPr>
          <w:rFonts w:eastAsia="Times New Roman"/>
          <w:bCs/>
          <w:lang w:eastAsia="es-ES"/>
        </w:rPr>
        <w:t>, Fabian Reichenbach</w:t>
      </w:r>
      <w:r w:rsidRPr="00282894">
        <w:rPr>
          <w:rFonts w:eastAsia="Times New Roman"/>
          <w:bCs/>
          <w:vertAlign w:val="superscript"/>
          <w:lang w:eastAsia="es-ES"/>
        </w:rPr>
        <w:t>15</w:t>
      </w:r>
      <w:r w:rsidRPr="00282894">
        <w:rPr>
          <w:rFonts w:eastAsia="Times New Roman"/>
          <w:bCs/>
          <w:lang w:eastAsia="es-ES"/>
        </w:rPr>
        <w:t>, Carmen Romeralo</w:t>
      </w:r>
      <w:r>
        <w:rPr>
          <w:rFonts w:eastAsia="Times New Roman"/>
          <w:bCs/>
          <w:vertAlign w:val="superscript"/>
          <w:lang w:eastAsia="es-ES"/>
        </w:rPr>
        <w:t>68,69</w:t>
      </w:r>
      <w:r w:rsidRPr="00282894">
        <w:rPr>
          <w:rFonts w:eastAsia="Times New Roman"/>
          <w:bCs/>
          <w:lang w:eastAsia="es-ES"/>
        </w:rPr>
        <w:t>, Wolf-Christian Saul</w:t>
      </w:r>
      <w:r w:rsidRPr="00282894">
        <w:rPr>
          <w:rFonts w:eastAsia="Times New Roman"/>
          <w:bCs/>
          <w:vertAlign w:val="superscript"/>
          <w:lang w:eastAsia="es-ES"/>
        </w:rPr>
        <w:t>4</w:t>
      </w:r>
      <w:r>
        <w:rPr>
          <w:rFonts w:eastAsia="Times New Roman"/>
          <w:bCs/>
          <w:vertAlign w:val="superscript"/>
          <w:lang w:eastAsia="es-ES"/>
        </w:rPr>
        <w:t>3</w:t>
      </w:r>
      <w:r w:rsidRPr="00282894">
        <w:rPr>
          <w:rFonts w:eastAsia="Times New Roman"/>
          <w:bCs/>
          <w:vertAlign w:val="superscript"/>
          <w:lang w:eastAsia="es-ES"/>
        </w:rPr>
        <w:t>,4</w:t>
      </w:r>
      <w:r>
        <w:rPr>
          <w:rFonts w:eastAsia="Times New Roman"/>
          <w:bCs/>
          <w:vertAlign w:val="superscript"/>
          <w:lang w:eastAsia="es-ES"/>
        </w:rPr>
        <w:t>4</w:t>
      </w:r>
      <w:r w:rsidRPr="00282894">
        <w:rPr>
          <w:rFonts w:eastAsia="Times New Roman"/>
          <w:bCs/>
          <w:vertAlign w:val="superscript"/>
          <w:lang w:eastAsia="es-ES"/>
        </w:rPr>
        <w:t>,4</w:t>
      </w:r>
      <w:r>
        <w:rPr>
          <w:rFonts w:eastAsia="Times New Roman"/>
          <w:bCs/>
          <w:vertAlign w:val="superscript"/>
          <w:lang w:eastAsia="es-ES"/>
        </w:rPr>
        <w:t>5</w:t>
      </w:r>
      <w:r w:rsidRPr="00282894">
        <w:rPr>
          <w:rFonts w:eastAsia="Times New Roman"/>
          <w:bCs/>
          <w:lang w:eastAsia="es-ES"/>
        </w:rPr>
        <w:t xml:space="preserve">, </w:t>
      </w:r>
      <w:proofErr w:type="spellStart"/>
      <w:r w:rsidRPr="00282894">
        <w:rPr>
          <w:rFonts w:eastAsia="Times New Roman"/>
          <w:bCs/>
          <w:lang w:eastAsia="es-ES"/>
        </w:rPr>
        <w:t>Gritta</w:t>
      </w:r>
      <w:proofErr w:type="spellEnd"/>
      <w:r w:rsidRPr="00282894">
        <w:rPr>
          <w:rFonts w:eastAsia="Times New Roman"/>
          <w:bCs/>
          <w:lang w:eastAsia="es-ES"/>
        </w:rPr>
        <w:t xml:space="preserve"> Schrader</w:t>
      </w:r>
      <w:r>
        <w:rPr>
          <w:rFonts w:eastAsia="Times New Roman"/>
          <w:bCs/>
          <w:vertAlign w:val="superscript"/>
          <w:lang w:eastAsia="es-ES"/>
        </w:rPr>
        <w:t>70</w:t>
      </w:r>
      <w:r w:rsidRPr="00282894">
        <w:rPr>
          <w:rFonts w:eastAsia="Times New Roman"/>
          <w:bCs/>
          <w:lang w:eastAsia="es-ES"/>
        </w:rPr>
        <w:t>, Rory Sheehan</w:t>
      </w:r>
      <w:r>
        <w:rPr>
          <w:rFonts w:eastAsia="Times New Roman"/>
          <w:bCs/>
          <w:vertAlign w:val="superscript"/>
          <w:lang w:eastAsia="es-ES"/>
        </w:rPr>
        <w:t>14</w:t>
      </w:r>
      <w:r w:rsidRPr="00282894">
        <w:rPr>
          <w:rFonts w:eastAsia="Times New Roman"/>
          <w:bCs/>
          <w:lang w:eastAsia="es-ES"/>
        </w:rPr>
        <w:t>, Predrag Simonović</w:t>
      </w:r>
      <w:r>
        <w:rPr>
          <w:rFonts w:eastAsia="Times New Roman"/>
          <w:bCs/>
          <w:vertAlign w:val="superscript"/>
          <w:lang w:eastAsia="es-ES"/>
        </w:rPr>
        <w:t>71</w:t>
      </w:r>
      <w:r w:rsidRPr="00282894">
        <w:rPr>
          <w:rFonts w:eastAsia="Times New Roman"/>
          <w:bCs/>
          <w:lang w:eastAsia="es-ES"/>
        </w:rPr>
        <w:t>, Marius Skolka</w:t>
      </w:r>
      <w:r w:rsidRPr="00282894">
        <w:rPr>
          <w:rFonts w:eastAsia="Times New Roman"/>
          <w:bCs/>
          <w:vertAlign w:val="superscript"/>
          <w:lang w:eastAsia="es-ES"/>
        </w:rPr>
        <w:t>5</w:t>
      </w:r>
      <w:r w:rsidRPr="00282894">
        <w:rPr>
          <w:rFonts w:eastAsia="Times New Roman"/>
          <w:bCs/>
          <w:lang w:eastAsia="es-ES"/>
        </w:rPr>
        <w:t>, António Onofre Soares</w:t>
      </w:r>
      <w:r>
        <w:rPr>
          <w:rFonts w:eastAsia="Times New Roman"/>
          <w:bCs/>
          <w:vertAlign w:val="superscript"/>
          <w:lang w:eastAsia="es-ES"/>
        </w:rPr>
        <w:t>72</w:t>
      </w:r>
      <w:r w:rsidRPr="00282894">
        <w:rPr>
          <w:rFonts w:eastAsia="Times New Roman"/>
          <w:bCs/>
          <w:lang w:eastAsia="es-ES"/>
        </w:rPr>
        <w:t>, Leif Sundheim</w:t>
      </w:r>
      <w:r w:rsidRPr="00282894">
        <w:rPr>
          <w:rFonts w:eastAsia="Times New Roman"/>
          <w:bCs/>
          <w:vertAlign w:val="superscript"/>
          <w:lang w:eastAsia="es-ES"/>
        </w:rPr>
        <w:t>18</w:t>
      </w:r>
      <w:r w:rsidRPr="00282894">
        <w:rPr>
          <w:rFonts w:eastAsia="Times New Roman"/>
          <w:bCs/>
          <w:lang w:eastAsia="es-ES"/>
        </w:rPr>
        <w:t xml:space="preserve">, Ali </w:t>
      </w:r>
      <w:proofErr w:type="spellStart"/>
      <w:r w:rsidRPr="00282894">
        <w:rPr>
          <w:rFonts w:eastAsia="Times New Roman"/>
          <w:bCs/>
          <w:lang w:eastAsia="es-ES"/>
        </w:rPr>
        <w:t>Serhan</w:t>
      </w:r>
      <w:proofErr w:type="spellEnd"/>
      <w:r w:rsidRPr="00282894">
        <w:rPr>
          <w:rFonts w:eastAsia="Times New Roman"/>
          <w:bCs/>
          <w:lang w:eastAsia="es-ES"/>
        </w:rPr>
        <w:t xml:space="preserve"> Tarkan</w:t>
      </w:r>
      <w:r w:rsidRPr="00282894">
        <w:rPr>
          <w:rFonts w:eastAsia="Times New Roman"/>
          <w:bCs/>
          <w:vertAlign w:val="superscript"/>
          <w:lang w:eastAsia="es-ES"/>
        </w:rPr>
        <w:t>7</w:t>
      </w:r>
      <w:r>
        <w:rPr>
          <w:rFonts w:eastAsia="Times New Roman"/>
          <w:bCs/>
          <w:vertAlign w:val="superscript"/>
          <w:lang w:eastAsia="es-ES"/>
        </w:rPr>
        <w:t>3</w:t>
      </w:r>
      <w:r w:rsidRPr="00282894">
        <w:rPr>
          <w:rFonts w:eastAsia="Times New Roman"/>
          <w:bCs/>
          <w:lang w:eastAsia="es-ES"/>
        </w:rPr>
        <w:t>, Rumen Tomov</w:t>
      </w:r>
      <w:r w:rsidRPr="00282894">
        <w:rPr>
          <w:rFonts w:eastAsia="Times New Roman"/>
          <w:bCs/>
          <w:vertAlign w:val="superscript"/>
          <w:lang w:eastAsia="es-ES"/>
        </w:rPr>
        <w:t>7</w:t>
      </w:r>
      <w:r>
        <w:rPr>
          <w:rFonts w:eastAsia="Times New Roman"/>
          <w:bCs/>
          <w:vertAlign w:val="superscript"/>
          <w:lang w:eastAsia="es-ES"/>
        </w:rPr>
        <w:t>4</w:t>
      </w:r>
      <w:r w:rsidRPr="00282894">
        <w:rPr>
          <w:rFonts w:eastAsia="Times New Roman"/>
          <w:bCs/>
          <w:lang w:eastAsia="es-ES"/>
        </w:rPr>
        <w:t>, Elena Tricarico</w:t>
      </w:r>
      <w:r w:rsidRPr="00282894">
        <w:rPr>
          <w:rFonts w:eastAsia="Times New Roman"/>
          <w:bCs/>
          <w:vertAlign w:val="superscript"/>
          <w:lang w:eastAsia="es-ES"/>
        </w:rPr>
        <w:t>2</w:t>
      </w:r>
      <w:r w:rsidRPr="00282894">
        <w:rPr>
          <w:rFonts w:eastAsia="Times New Roman"/>
          <w:bCs/>
          <w:lang w:eastAsia="es-ES"/>
        </w:rPr>
        <w:t>, Konstantinos Tsiamis</w:t>
      </w:r>
      <w:r w:rsidRPr="00282894">
        <w:rPr>
          <w:rFonts w:eastAsia="Times New Roman"/>
          <w:bCs/>
          <w:vertAlign w:val="superscript"/>
          <w:lang w:eastAsia="es-ES"/>
        </w:rPr>
        <w:t>7</w:t>
      </w:r>
      <w:r>
        <w:rPr>
          <w:rFonts w:eastAsia="Times New Roman"/>
          <w:bCs/>
          <w:vertAlign w:val="superscript"/>
          <w:lang w:eastAsia="es-ES"/>
        </w:rPr>
        <w:t>5</w:t>
      </w:r>
      <w:r w:rsidRPr="00282894">
        <w:rPr>
          <w:rFonts w:eastAsia="Times New Roman"/>
          <w:bCs/>
          <w:lang w:eastAsia="es-ES"/>
        </w:rPr>
        <w:t>, Ahmet Uludağ</w:t>
      </w:r>
      <w:r w:rsidRPr="00282894">
        <w:rPr>
          <w:rFonts w:eastAsia="Times New Roman"/>
          <w:bCs/>
          <w:vertAlign w:val="superscript"/>
          <w:lang w:eastAsia="es-ES"/>
        </w:rPr>
        <w:t>7</w:t>
      </w:r>
      <w:r>
        <w:rPr>
          <w:rFonts w:eastAsia="Times New Roman"/>
          <w:bCs/>
          <w:vertAlign w:val="superscript"/>
          <w:lang w:eastAsia="es-ES"/>
        </w:rPr>
        <w:t>6</w:t>
      </w:r>
      <w:r w:rsidRPr="00282894">
        <w:rPr>
          <w:rFonts w:eastAsia="Times New Roman"/>
          <w:bCs/>
          <w:lang w:eastAsia="es-ES"/>
        </w:rPr>
        <w:t>, Johan van Valkenburg</w:t>
      </w:r>
      <w:r>
        <w:rPr>
          <w:rFonts w:eastAsia="Times New Roman"/>
          <w:bCs/>
          <w:vertAlign w:val="superscript"/>
          <w:lang w:eastAsia="es-ES"/>
        </w:rPr>
        <w:t>77</w:t>
      </w:r>
      <w:r w:rsidRPr="00282894">
        <w:rPr>
          <w:rFonts w:eastAsia="Times New Roman"/>
          <w:bCs/>
          <w:lang w:eastAsia="es-ES"/>
        </w:rPr>
        <w:t>, Hugo Verreycken</w:t>
      </w:r>
      <w:r w:rsidRPr="00282894">
        <w:rPr>
          <w:rFonts w:eastAsia="Times New Roman"/>
          <w:bCs/>
          <w:vertAlign w:val="superscript"/>
          <w:lang w:eastAsia="es-ES"/>
        </w:rPr>
        <w:t>7</w:t>
      </w:r>
      <w:r>
        <w:rPr>
          <w:rFonts w:eastAsia="Times New Roman"/>
          <w:bCs/>
          <w:vertAlign w:val="superscript"/>
          <w:lang w:eastAsia="es-ES"/>
        </w:rPr>
        <w:t>8</w:t>
      </w:r>
      <w:r w:rsidRPr="00282894">
        <w:rPr>
          <w:rFonts w:eastAsia="Times New Roman"/>
          <w:bCs/>
          <w:lang w:eastAsia="es-ES"/>
        </w:rPr>
        <w:t>, Anna Maria Vettraino</w:t>
      </w:r>
      <w:r>
        <w:rPr>
          <w:rFonts w:eastAsia="Times New Roman"/>
          <w:bCs/>
          <w:vertAlign w:val="superscript"/>
          <w:lang w:eastAsia="es-ES"/>
        </w:rPr>
        <w:t>79</w:t>
      </w:r>
      <w:r w:rsidRPr="00282894">
        <w:rPr>
          <w:rFonts w:eastAsia="Times New Roman"/>
          <w:bCs/>
          <w:lang w:eastAsia="es-ES"/>
        </w:rPr>
        <w:t xml:space="preserve">, </w:t>
      </w:r>
      <w:proofErr w:type="spellStart"/>
      <w:r w:rsidRPr="00282894">
        <w:rPr>
          <w:rFonts w:eastAsia="Times New Roman"/>
          <w:bCs/>
          <w:lang w:eastAsia="es-ES"/>
        </w:rPr>
        <w:t>Lluís</w:t>
      </w:r>
      <w:proofErr w:type="spellEnd"/>
      <w:r w:rsidRPr="00282894">
        <w:rPr>
          <w:rFonts w:eastAsia="Times New Roman"/>
          <w:bCs/>
          <w:lang w:eastAsia="es-ES"/>
        </w:rPr>
        <w:t xml:space="preserve"> Vilar</w:t>
      </w:r>
      <w:r w:rsidRPr="00282894">
        <w:rPr>
          <w:rFonts w:eastAsia="Times New Roman"/>
          <w:bCs/>
          <w:vertAlign w:val="superscript"/>
          <w:lang w:eastAsia="es-ES"/>
        </w:rPr>
        <w:t>4</w:t>
      </w:r>
      <w:r>
        <w:rPr>
          <w:rFonts w:eastAsia="Times New Roman"/>
          <w:bCs/>
          <w:vertAlign w:val="superscript"/>
          <w:lang w:eastAsia="es-ES"/>
        </w:rPr>
        <w:t>6</w:t>
      </w:r>
      <w:r w:rsidRPr="00282894">
        <w:rPr>
          <w:rFonts w:eastAsia="Times New Roman"/>
          <w:bCs/>
          <w:lang w:eastAsia="es-ES"/>
        </w:rPr>
        <w:t xml:space="preserve">, </w:t>
      </w:r>
      <w:proofErr w:type="spellStart"/>
      <w:r w:rsidRPr="00282894">
        <w:rPr>
          <w:rFonts w:eastAsia="Times New Roman"/>
          <w:bCs/>
          <w:lang w:eastAsia="es-ES"/>
        </w:rPr>
        <w:t>Øystein</w:t>
      </w:r>
      <w:proofErr w:type="spellEnd"/>
      <w:r w:rsidRPr="00282894">
        <w:rPr>
          <w:rFonts w:eastAsia="Times New Roman"/>
          <w:bCs/>
          <w:lang w:eastAsia="es-ES"/>
        </w:rPr>
        <w:t xml:space="preserve"> Wiig</w:t>
      </w:r>
      <w:r>
        <w:rPr>
          <w:rFonts w:eastAsia="Times New Roman"/>
          <w:bCs/>
          <w:vertAlign w:val="superscript"/>
          <w:lang w:eastAsia="es-ES"/>
        </w:rPr>
        <w:t>80</w:t>
      </w:r>
      <w:r w:rsidRPr="00282894">
        <w:rPr>
          <w:rFonts w:eastAsia="Times New Roman"/>
          <w:bCs/>
          <w:lang w:eastAsia="es-ES"/>
        </w:rPr>
        <w:t>, Johanna Witzell</w:t>
      </w:r>
      <w:r>
        <w:rPr>
          <w:rFonts w:eastAsia="Times New Roman"/>
          <w:bCs/>
          <w:vertAlign w:val="superscript"/>
          <w:lang w:eastAsia="es-ES"/>
        </w:rPr>
        <w:t>69</w:t>
      </w:r>
      <w:r w:rsidRPr="00282894">
        <w:rPr>
          <w:rFonts w:eastAsia="Times New Roman"/>
          <w:bCs/>
          <w:lang w:eastAsia="es-ES"/>
        </w:rPr>
        <w:t>, Andrea Zanetta</w:t>
      </w:r>
      <w:r w:rsidRPr="00282894">
        <w:rPr>
          <w:rFonts w:eastAsia="Times New Roman"/>
          <w:bCs/>
          <w:vertAlign w:val="superscript"/>
          <w:lang w:eastAsia="es-ES"/>
        </w:rPr>
        <w:t>4,</w:t>
      </w:r>
      <w:r>
        <w:rPr>
          <w:rFonts w:eastAsia="Times New Roman"/>
          <w:bCs/>
          <w:vertAlign w:val="superscript"/>
          <w:lang w:eastAsia="es-ES"/>
        </w:rPr>
        <w:t>81</w:t>
      </w:r>
      <w:r w:rsidRPr="00282894">
        <w:rPr>
          <w:rFonts w:eastAsia="Times New Roman"/>
          <w:bCs/>
          <w:lang w:eastAsia="es-ES"/>
        </w:rPr>
        <w:t>, Marc Kenis</w:t>
      </w:r>
      <w:r w:rsidRPr="00282894">
        <w:rPr>
          <w:rFonts w:eastAsia="Times New Roman"/>
          <w:bCs/>
          <w:vertAlign w:val="superscript"/>
          <w:lang w:eastAsia="es-ES"/>
        </w:rPr>
        <w:t>8</w:t>
      </w:r>
      <w:r>
        <w:rPr>
          <w:rFonts w:eastAsia="Times New Roman"/>
          <w:bCs/>
          <w:vertAlign w:val="superscript"/>
          <w:lang w:eastAsia="es-ES"/>
        </w:rPr>
        <w:t>2</w:t>
      </w:r>
    </w:p>
    <w:p w14:paraId="77547463" w14:textId="77777777" w:rsidR="006E59AE" w:rsidRPr="00282894" w:rsidRDefault="006E59AE" w:rsidP="006E59AE">
      <w:pPr>
        <w:spacing w:line="480" w:lineRule="auto"/>
        <w:rPr>
          <w:rFonts w:eastAsia="Times New Roman"/>
          <w:bCs/>
          <w:lang w:eastAsia="es-ES"/>
        </w:rPr>
      </w:pPr>
    </w:p>
    <w:p w14:paraId="7E01EA94" w14:textId="77777777" w:rsidR="006E59AE" w:rsidRPr="00282894" w:rsidRDefault="006E59AE" w:rsidP="006E59AE">
      <w:pPr>
        <w:spacing w:line="480" w:lineRule="auto"/>
      </w:pPr>
      <w:r w:rsidRPr="00282894">
        <w:lastRenderedPageBreak/>
        <w:t>*Corresponding author</w:t>
      </w:r>
    </w:p>
    <w:p w14:paraId="2A913045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CABI, Egham, UK</w:t>
      </w:r>
    </w:p>
    <w:p w14:paraId="1EF58E53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Department of Biology, University of Florence, Florence, Italy</w:t>
      </w:r>
    </w:p>
    <w:p w14:paraId="4D61D607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s-ES"/>
        </w:rPr>
      </w:pPr>
      <w:r w:rsidRPr="007A4858">
        <w:rPr>
          <w:rFonts w:ascii="Times New Roman" w:hAnsi="Times New Roman" w:cs="Times New Roman"/>
          <w:sz w:val="16"/>
          <w:szCs w:val="16"/>
          <w:lang w:val="es-ES"/>
        </w:rPr>
        <w:t xml:space="preserve">Estación Biológica de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s-ES"/>
        </w:rPr>
        <w:t>Doñana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s-ES"/>
        </w:rPr>
        <w:t xml:space="preserve"> (EBD-CSIC), Sevilla,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s-ES"/>
        </w:rPr>
        <w:t>Spain</w:t>
      </w:r>
      <w:proofErr w:type="spellEnd"/>
    </w:p>
    <w:p w14:paraId="3D5C9625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University of Fribourg, Department of Biology, Fribourg, Switzerland</w:t>
      </w:r>
    </w:p>
    <w:p w14:paraId="23F8EDD9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Ovidius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 University of Constanta, Department of Natural Sciences, Constanta, Romania </w:t>
      </w:r>
    </w:p>
    <w:p w14:paraId="1FC96098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Research Institute for Nature and Forest (INBO), Brussels, Belgium</w:t>
      </w:r>
    </w:p>
    <w:p w14:paraId="0B8B7AFE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Department of Agriculture, University of Sassari, Sassari, Italy</w:t>
      </w:r>
    </w:p>
    <w:p w14:paraId="00FA189A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Salmon &amp; Freshwater Team, Cefas, Lowestoft, U.K. </w:t>
      </w:r>
    </w:p>
    <w:p w14:paraId="158E7383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Centre for Conservation Ecology and Environmental Science, Bournemouth University, Poole, U.K.</w:t>
      </w:r>
    </w:p>
    <w:p w14:paraId="14F21879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Division of Conservation, Vegetation and Landscape Ecology, University Vienna, Vienna, Austria </w:t>
      </w:r>
    </w:p>
    <w:p w14:paraId="26A19B8F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GRECO, Institute of Aquatic Ecology, University of Girona, Girona, Spain</w:t>
      </w:r>
    </w:p>
    <w:p w14:paraId="20D9849F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University of the Aegean, Department of Marine Sciences, Mytilene, Greece</w:t>
      </w:r>
    </w:p>
    <w:p w14:paraId="53C1846A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Norwegian Biodiversity Information Centre. Trondheim. Norway</w:t>
      </w:r>
    </w:p>
    <w:p w14:paraId="4201C4FD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CERIS, Institute of Technology, Sligo, Ireland</w:t>
      </w:r>
    </w:p>
    <w:p w14:paraId="58EF0469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Institute of Ecology and Evolution, University of Bern, Bern, Switzerland</w:t>
      </w:r>
    </w:p>
    <w:p w14:paraId="64891C90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Centre for Ecology &amp; Hydrology,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Crowmarsh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 Gifford, UK</w:t>
      </w:r>
    </w:p>
    <w:p w14:paraId="7B19BA25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Marine Science and Technology Centre,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Klaipėda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 University,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Klaipėda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>, Lithuania</w:t>
      </w:r>
    </w:p>
    <w:p w14:paraId="2507049F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Norwegian Institute of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Bioeconomy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 Research (NIBIO),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Ås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>, Norway</w:t>
      </w:r>
    </w:p>
    <w:p w14:paraId="1948FFE3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Belgian Biodiversity Platform, Walloon Research Department for Nature and Agricultural Areas (DEMNA), Service Public de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Wallonie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,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Gembloux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>, Belgium.</w:t>
      </w:r>
    </w:p>
    <w:p w14:paraId="208D5CD1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Institute for Plant Protection and Environment, Belgrade, Serbia</w:t>
      </w:r>
    </w:p>
    <w:p w14:paraId="6A2E7DFD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Department of Biology and Ecology, Faculty of Sciences, University of Novi Sad, Novi Sad, Serbia</w:t>
      </w:r>
    </w:p>
    <w:p w14:paraId="14A4385E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Nature Research Centre,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Akademijos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 Street 2, LT-08412 Vilnius, Lithuania</w:t>
      </w:r>
    </w:p>
    <w:p w14:paraId="7B131F60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fr-CH"/>
        </w:rPr>
      </w:pPr>
      <w:r w:rsidRPr="007A4858">
        <w:rPr>
          <w:rFonts w:ascii="Times New Roman" w:hAnsi="Times New Roman" w:cs="Times New Roman"/>
          <w:sz w:val="16"/>
          <w:szCs w:val="16"/>
          <w:lang w:val="fr-CH"/>
        </w:rPr>
        <w:t>INRA, UR633, Zoologie Forestière (URZF), Orléans, France</w:t>
      </w:r>
    </w:p>
    <w:p w14:paraId="27A78CAE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912754">
        <w:rPr>
          <w:rFonts w:ascii="Times New Roman" w:hAnsi="Times New Roman" w:cs="Times New Roman"/>
          <w:sz w:val="16"/>
          <w:szCs w:val="16"/>
          <w:lang w:val="en-GB"/>
        </w:rPr>
        <w:t xml:space="preserve">Freshwater Biodiversity Research Division, </w:t>
      </w:r>
      <w:proofErr w:type="spellStart"/>
      <w:r w:rsidRPr="00912754">
        <w:rPr>
          <w:rFonts w:ascii="Times New Roman" w:hAnsi="Times New Roman" w:cs="Times New Roman"/>
          <w:sz w:val="16"/>
          <w:szCs w:val="16"/>
          <w:lang w:val="en-GB"/>
        </w:rPr>
        <w:t>Nakdonggang</w:t>
      </w:r>
      <w:proofErr w:type="spellEnd"/>
      <w:r w:rsidRPr="00912754">
        <w:rPr>
          <w:rFonts w:ascii="Times New Roman" w:hAnsi="Times New Roman" w:cs="Times New Roman"/>
          <w:sz w:val="16"/>
          <w:szCs w:val="16"/>
          <w:lang w:val="en-GB"/>
        </w:rPr>
        <w:t xml:space="preserve"> National Institute of Biological Resources, </w:t>
      </w:r>
      <w:proofErr w:type="spellStart"/>
      <w:r w:rsidRPr="00912754">
        <w:rPr>
          <w:rFonts w:ascii="Times New Roman" w:hAnsi="Times New Roman" w:cs="Times New Roman"/>
          <w:sz w:val="16"/>
          <w:szCs w:val="16"/>
          <w:lang w:val="en-GB"/>
        </w:rPr>
        <w:t>Gyeongsangbuk</w:t>
      </w:r>
      <w:proofErr w:type="spellEnd"/>
      <w:r w:rsidRPr="00912754">
        <w:rPr>
          <w:rFonts w:ascii="Times New Roman" w:hAnsi="Times New Roman" w:cs="Times New Roman"/>
          <w:sz w:val="16"/>
          <w:szCs w:val="16"/>
          <w:lang w:val="en-GB"/>
        </w:rPr>
        <w:t>-do 37242, Republic of Korea.</w:t>
      </w:r>
    </w:p>
    <w:p w14:paraId="61CCAAC7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Department of Biology, American University of Beirut, Beirut, Lebanon</w:t>
      </w:r>
    </w:p>
    <w:p w14:paraId="03C07DA5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Provincial Centre of Environmental Research (PCM), Ghent, Belgium</w:t>
      </w:r>
    </w:p>
    <w:p w14:paraId="0AA0E542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cE3c – Centre for Ecology, Evolution and Environmental Changes/Azorean Biodiversity Group and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Universidade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. dos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Açores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 –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Depto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 de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Ciências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 e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Engenharia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 do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Ambiente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>, Azores, Portugal</w:t>
      </w:r>
    </w:p>
    <w:p w14:paraId="5987BEEF" w14:textId="77777777" w:rsidR="006E59AE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MARE – Marine and Environmental Sciences Centre, Madeira Island, Portugal</w:t>
      </w:r>
    </w:p>
    <w:p w14:paraId="47B4CC3D" w14:textId="77777777" w:rsidR="006E59AE" w:rsidRPr="00692624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692624">
        <w:rPr>
          <w:rFonts w:ascii="Times New Roman" w:hAnsi="Times New Roman" w:cs="Times New Roman"/>
          <w:sz w:val="16"/>
          <w:szCs w:val="16"/>
          <w:lang w:val="en-GB"/>
        </w:rPr>
        <w:t>Centre of IMAR of the University of the Azores, Department of Oceanography and Fisheries. Horta, Azores, Portugal</w:t>
      </w:r>
    </w:p>
    <w:p w14:paraId="7E0C0BD6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692624">
        <w:rPr>
          <w:rFonts w:ascii="Times New Roman" w:hAnsi="Times New Roman" w:cs="Times New Roman"/>
          <w:sz w:val="16"/>
          <w:szCs w:val="16"/>
          <w:lang w:val="en-GB"/>
        </w:rPr>
        <w:t xml:space="preserve">Smithsonian Environmental Research </w:t>
      </w:r>
      <w:proofErr w:type="spellStart"/>
      <w:r w:rsidRPr="00692624">
        <w:rPr>
          <w:rFonts w:ascii="Times New Roman" w:hAnsi="Times New Roman" w:cs="Times New Roman"/>
          <w:sz w:val="16"/>
          <w:szCs w:val="16"/>
          <w:lang w:val="en-GB"/>
        </w:rPr>
        <w:t>Center</w:t>
      </w:r>
      <w:proofErr w:type="spellEnd"/>
      <w:r w:rsidRPr="00692624">
        <w:rPr>
          <w:rFonts w:ascii="Times New Roman" w:hAnsi="Times New Roman" w:cs="Times New Roman"/>
          <w:sz w:val="16"/>
          <w:szCs w:val="16"/>
          <w:lang w:val="en-GB"/>
        </w:rPr>
        <w:t>, Edgewater, MD 21037, USA.</w:t>
      </w:r>
    </w:p>
    <w:p w14:paraId="2F2EFC1E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s-ES"/>
        </w:rPr>
      </w:pPr>
      <w:r w:rsidRPr="007A4858">
        <w:rPr>
          <w:rFonts w:ascii="Times New Roman" w:hAnsi="Times New Roman" w:cs="Times New Roman"/>
          <w:sz w:val="16"/>
          <w:szCs w:val="16"/>
          <w:lang w:val="es-ES"/>
        </w:rPr>
        <w:t xml:space="preserve">OKEANOS -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s-ES"/>
        </w:rPr>
        <w:t>Research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s-ES"/>
        </w:rPr>
        <w:t xml:space="preserve"> Center –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s-ES"/>
        </w:rPr>
        <w:t>Universidade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s-ES"/>
        </w:rPr>
        <w:t xml:space="preserve"> dos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s-ES"/>
        </w:rPr>
        <w:t>Açores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s-ES"/>
        </w:rPr>
        <w:t>, Azores, Portugal</w:t>
      </w:r>
    </w:p>
    <w:p w14:paraId="388AC99D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Department of Biological Sciences, University of Cyprus, Nicosia, Cyprus</w:t>
      </w:r>
    </w:p>
    <w:p w14:paraId="3F656726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Scottish Association for Marine Science, Scottish Marine Institute, Oban, U.K.</w:t>
      </w:r>
    </w:p>
    <w:p w14:paraId="3032F1D9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7A4858">
        <w:rPr>
          <w:rFonts w:ascii="Times New Roman" w:hAnsi="Times New Roman" w:cs="Times New Roman"/>
          <w:sz w:val="16"/>
          <w:szCs w:val="16"/>
          <w:lang w:val="it-IT"/>
        </w:rPr>
        <w:lastRenderedPageBreak/>
        <w:t>Department of Integrative Marine Ecology, Stazione Zoologica Anton. Dohrn, Villa Comunale, I-80121 Napoli, Italy</w:t>
      </w:r>
    </w:p>
    <w:p w14:paraId="2D74F1E4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Biology Department, Ghent University, Ghent, Belgium </w:t>
      </w:r>
    </w:p>
    <w:p w14:paraId="7A708C6B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Austrian Agency for Health and Food Safety, Institute for Sustainable Plant Production, Vienna, Austria</w:t>
      </w:r>
    </w:p>
    <w:p w14:paraId="4AC7E7D8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Applied and Restoration Ecology Group (IPE-CSIC), Zaragoza (Spain)</w:t>
      </w:r>
    </w:p>
    <w:p w14:paraId="721636C9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BioFokus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>, Oslo, Norway</w:t>
      </w:r>
    </w:p>
    <w:p w14:paraId="5940BDBF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Université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 Côte d'Azur, CNRS, </w:t>
      </w:r>
      <w:r w:rsidRPr="00270903">
        <w:rPr>
          <w:rFonts w:ascii="Times New Roman" w:hAnsi="Times New Roman" w:cs="Times New Roman"/>
          <w:sz w:val="16"/>
          <w:szCs w:val="16"/>
          <w:lang w:val="en-GB"/>
        </w:rPr>
        <w:t>UMR 7035 ECOSEAS</w:t>
      </w:r>
      <w:r w:rsidRPr="007A4858">
        <w:rPr>
          <w:rFonts w:ascii="Times New Roman" w:hAnsi="Times New Roman" w:cs="Times New Roman"/>
          <w:sz w:val="16"/>
          <w:szCs w:val="16"/>
          <w:lang w:val="en-GB"/>
        </w:rPr>
        <w:t>, Nice, France</w:t>
      </w:r>
    </w:p>
    <w:p w14:paraId="23BC24A0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Department of Pharmaceutical Sciences (DISFARM), University of Milan,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Milane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>, Italy</w:t>
      </w:r>
    </w:p>
    <w:p w14:paraId="03D5D89C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Plant Health Laboratory,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Anses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,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Montferrier-sur-Lez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>, France</w:t>
      </w:r>
    </w:p>
    <w:p w14:paraId="3DE37AEA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Department of Biology, Faculty of Science, University of Zagreb, Zagreb, Croatia</w:t>
      </w:r>
    </w:p>
    <w:p w14:paraId="5AEF3D38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Leibniz-Institute of Freshwater Ecology and Inland Fisheries (IGB), Berlin, Germany</w:t>
      </w:r>
    </w:p>
    <w:p w14:paraId="270C81DC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Freie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> 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Universität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 Berlin, Department of Biology, Chemistry, Pharmacy, Institute of Biology, Berlin, Germany</w:t>
      </w:r>
    </w:p>
    <w:p w14:paraId="25DE99B5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Berlin-Brandenburg Institute of Advanced Biodiversity Research (BBIB), Berlin, Germany</w:t>
      </w:r>
    </w:p>
    <w:p w14:paraId="67BB84DA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Unitat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 de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Botànica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,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Facultat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 de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Ciències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, Campus de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Montilivi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>, University of Girona, Girona, Spain</w:t>
      </w:r>
    </w:p>
    <w:p w14:paraId="1FE47FB5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Department of Horticulture, Fruit Growing, Botany and Gardening,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Agrotecnio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>, ETSEA, University of Lleida, Spain</w:t>
      </w:r>
    </w:p>
    <w:p w14:paraId="1C03F46F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Department of Forest and Crop Science,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Agrotecnio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>, ETSEA, University of Lleida, Spain</w:t>
      </w:r>
    </w:p>
    <w:p w14:paraId="5EC50A35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Hellenic Centre for Marine Research, Hydrobiological, Rhodes, Greece</w:t>
      </w:r>
    </w:p>
    <w:p w14:paraId="482582D2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Department of Biology,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Josip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Juraj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Strossmayer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 University of Osijek, Osijek, Croatia</w:t>
      </w:r>
    </w:p>
    <w:p w14:paraId="62189DE2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Department of Marine Sciences, University of the Aegean, Lesvos Island, Greece</w:t>
      </w:r>
    </w:p>
    <w:p w14:paraId="656DE102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School of Biological Sciences, Medical and Biological Centre, Queen's University Belfast, UK</w:t>
      </w:r>
    </w:p>
    <w:p w14:paraId="435DF7DF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Centre for Functional Ecology, Department of Life Sciences, University of Coimbra, </w:t>
      </w:r>
      <w:r w:rsidRPr="007A4858">
        <w:rPr>
          <w:rFonts w:ascii="Times New Roman" w:hAnsi="Times New Roman" w:cs="Times New Roman"/>
          <w:sz w:val="16"/>
          <w:szCs w:val="16"/>
        </w:rPr>
        <w:t>Coimbra, Portugal</w:t>
      </w:r>
    </w:p>
    <w:p w14:paraId="06FB004E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7A4858">
        <w:rPr>
          <w:rFonts w:ascii="Times New Roman" w:hAnsi="Times New Roman" w:cs="Times New Roman"/>
          <w:sz w:val="16"/>
          <w:szCs w:val="16"/>
          <w:lang w:val="it-IT"/>
        </w:rPr>
        <w:t>Instituto Politécnico de Coimbra, Escola Superior Agrária de Coimbra, Coimbra, Portugal</w:t>
      </w:r>
    </w:p>
    <w:p w14:paraId="66475F17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Joint Services Health Unit, RAF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Akrotiri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>, British Forces Cyprus, Cyprus</w:t>
      </w:r>
    </w:p>
    <w:p w14:paraId="5B17DC61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Department of Environmental Sciences, University of Basel, Basel, Switzerland</w:t>
      </w:r>
    </w:p>
    <w:p w14:paraId="3D6E6C13" w14:textId="77777777" w:rsidR="006E59AE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Marine Science and Technology Centre, Klaipeda University, Klaipeda, Lithuania</w:t>
      </w:r>
    </w:p>
    <w:p w14:paraId="5034F1E3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6173F4">
        <w:rPr>
          <w:rFonts w:ascii="Times New Roman" w:hAnsi="Times New Roman" w:cs="Times New Roman"/>
          <w:sz w:val="16"/>
          <w:szCs w:val="16"/>
          <w:lang w:val="en-GB"/>
        </w:rPr>
        <w:t>Marine Organism Investigations, Ballina, Killaloe, Ireland</w:t>
      </w:r>
    </w:p>
    <w:p w14:paraId="1A307B44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Centre for the Research and Technology of Agro-Environmental and Biological Sciences, Department of Biology and Environment, University of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Tras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>-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os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>-Montes and Alto Douro, Vila Real, Portugal</w:t>
      </w:r>
    </w:p>
    <w:p w14:paraId="50F5A576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Pathology of Woody Plants.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Technische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Universität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München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, TUM,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Freising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>, Germany</w:t>
      </w:r>
    </w:p>
    <w:p w14:paraId="7AD97DD3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bookmarkStart w:id="0" w:name="_Hlk173948"/>
      <w:r w:rsidRPr="007A4858">
        <w:rPr>
          <w:rFonts w:ascii="Times New Roman" w:hAnsi="Times New Roman" w:cs="Times New Roman"/>
          <w:sz w:val="16"/>
          <w:szCs w:val="16"/>
          <w:lang w:val="en-GB"/>
        </w:rPr>
        <w:t>Phytophthora Research Centre, Department of Forest Protection and Wildlife Management, Faculty of Forestry and Wood Technology, Mendel University in Brno; Brno, Czech Republic</w:t>
      </w:r>
      <w:bookmarkEnd w:id="0"/>
    </w:p>
    <w:p w14:paraId="04BCFF51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7A4858">
        <w:rPr>
          <w:rFonts w:ascii="Times New Roman" w:hAnsi="Times New Roman" w:cs="Times New Roman"/>
          <w:sz w:val="16"/>
          <w:szCs w:val="16"/>
        </w:rPr>
        <w:t>Slovenian Forestry Institute, Ljubljana, Slovenia</w:t>
      </w:r>
    </w:p>
    <w:p w14:paraId="619B7D0C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Department of Plant Protection, Faculty of Agriculture,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Gaziosmanpasa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 University,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Tokat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>, Turkey</w:t>
      </w:r>
    </w:p>
    <w:p w14:paraId="25191F29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Department of Invasion Ecology, Institute of Botany, The Czech Academy of Sciences,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Průhonice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>, Czech Republic</w:t>
      </w:r>
    </w:p>
    <w:p w14:paraId="4FCD2DA7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Marine Research Centre, Finnish Environment Institute, Helsinki, Finland</w:t>
      </w:r>
    </w:p>
    <w:p w14:paraId="0D5D3DA2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Environment Agency Austria, Vienna, Austria</w:t>
      </w:r>
    </w:p>
    <w:p w14:paraId="4D121AC9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Simon Fraser University, Burnaby, Canada</w:t>
      </w:r>
    </w:p>
    <w:p w14:paraId="4A9A6DEE" w14:textId="77777777" w:rsidR="006E59AE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Sustainable Forest Management Research Institute, University of Valladolid-INIA, Palencia, Spain</w:t>
      </w:r>
    </w:p>
    <w:p w14:paraId="2178264B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Swedish University of Agricultural Sciences, Faculty of Forest Sciences, Southern Swedish Forest Research Centre,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Alnarp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, </w:t>
      </w:r>
      <w:r w:rsidRPr="007A4858">
        <w:rPr>
          <w:rFonts w:ascii="Times New Roman" w:hAnsi="Times New Roman" w:cs="Times New Roman"/>
          <w:sz w:val="16"/>
          <w:szCs w:val="16"/>
          <w:lang w:val="en-GB"/>
        </w:rPr>
        <w:lastRenderedPageBreak/>
        <w:t>Sweden</w:t>
      </w:r>
    </w:p>
    <w:p w14:paraId="1961D521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de-CH"/>
        </w:rPr>
      </w:pPr>
      <w:r w:rsidRPr="007A4858">
        <w:rPr>
          <w:rFonts w:ascii="Times New Roman" w:hAnsi="Times New Roman" w:cs="Times New Roman"/>
          <w:sz w:val="16"/>
          <w:szCs w:val="16"/>
          <w:lang w:val="de-CH"/>
        </w:rPr>
        <w:t>Julius Kuehn Institute (JKI), Braunschweig, Germany</w:t>
      </w:r>
    </w:p>
    <w:p w14:paraId="593A0A36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Faculty of Biology &amp; Institute for Biological Research "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Siniša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Stanković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>", University of Belgrade, Belgrade, Serbia</w:t>
      </w:r>
    </w:p>
    <w:p w14:paraId="22A68E70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cE3c – Centre for Ecology, Evolution and Environmental Changes/Azorean Biodiversity Group and University of the Azores – Faculty of Sciences and Technology,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Açores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, Portugal </w:t>
      </w:r>
    </w:p>
    <w:p w14:paraId="6AB329D7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Faculty of Fisheries,</w:t>
      </w:r>
      <w:r w:rsidRPr="007A4858">
        <w:rPr>
          <w:rFonts w:ascii="Times New Roman" w:hAnsi="Times New Roman" w:cs="Times New Roman"/>
        </w:rPr>
        <w:t xml:space="preserve">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Muğla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Sıtkı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Koçman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 University,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Muğla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>, Turkey</w:t>
      </w:r>
    </w:p>
    <w:p w14:paraId="7658FE0F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University of Forestry, Department of Plant Protection, Sofia, Bulgaria</w:t>
      </w:r>
    </w:p>
    <w:p w14:paraId="4F17874D" w14:textId="77777777" w:rsidR="006E59AE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European Commission, Joint Research Centre (JRC),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Ispra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, Italy </w:t>
      </w:r>
    </w:p>
    <w:p w14:paraId="54AE6692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Faculty of Agriculture,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Çanakkale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Onsekiz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 Mart University,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Çanakkale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>, Turkey</w:t>
      </w:r>
    </w:p>
    <w:p w14:paraId="41A1C176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National Plant Protection Organization (NPPO),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Wageningen,The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 Netherlands</w:t>
      </w:r>
    </w:p>
    <w:p w14:paraId="75879E36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Research Institute For Nature and Forest (INBO),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Linkebeek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>, Belgium</w:t>
      </w:r>
    </w:p>
    <w:p w14:paraId="6ECD6F5B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Department for Innovation in Biological, Agro-food and Forest systems, University of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Tuscia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,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Viterbo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>, Italy</w:t>
      </w:r>
    </w:p>
    <w:p w14:paraId="5A35EC12" w14:textId="77777777" w:rsidR="006E59AE" w:rsidRPr="007A4858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>Natural History Museum, University of Oslo, Oslo, Norway</w:t>
      </w:r>
    </w:p>
    <w:p w14:paraId="61AE4BAC" w14:textId="77777777" w:rsidR="006E59AE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7A4858">
        <w:rPr>
          <w:rFonts w:ascii="Times New Roman" w:hAnsi="Times New Roman" w:cs="Times New Roman"/>
          <w:sz w:val="16"/>
          <w:szCs w:val="16"/>
          <w:lang w:val="en-GB"/>
        </w:rPr>
        <w:t xml:space="preserve">Swiss Federal Research Institute WSL, Biodiversity and Conservation Biology, </w:t>
      </w:r>
      <w:proofErr w:type="spellStart"/>
      <w:r w:rsidRPr="007A4858">
        <w:rPr>
          <w:rFonts w:ascii="Times New Roman" w:hAnsi="Times New Roman" w:cs="Times New Roman"/>
          <w:sz w:val="16"/>
          <w:szCs w:val="16"/>
          <w:lang w:val="en-GB"/>
        </w:rPr>
        <w:t>Birmensdorf</w:t>
      </w:r>
      <w:proofErr w:type="spellEnd"/>
      <w:r w:rsidRPr="007A4858">
        <w:rPr>
          <w:rFonts w:ascii="Times New Roman" w:hAnsi="Times New Roman" w:cs="Times New Roman"/>
          <w:sz w:val="16"/>
          <w:szCs w:val="16"/>
          <w:lang w:val="en-GB"/>
        </w:rPr>
        <w:t>, Switzerland</w:t>
      </w:r>
    </w:p>
    <w:p w14:paraId="7699FD37" w14:textId="77777777" w:rsidR="006E59AE" w:rsidRPr="000679D1" w:rsidRDefault="006E59AE" w:rsidP="006E59A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0679D1">
        <w:rPr>
          <w:rFonts w:ascii="Times New Roman" w:hAnsi="Times New Roman"/>
          <w:sz w:val="16"/>
          <w:szCs w:val="16"/>
        </w:rPr>
        <w:t xml:space="preserve">CABI, </w:t>
      </w:r>
      <w:proofErr w:type="spellStart"/>
      <w:r w:rsidRPr="000679D1">
        <w:rPr>
          <w:rFonts w:ascii="Times New Roman" w:hAnsi="Times New Roman"/>
          <w:sz w:val="16"/>
          <w:szCs w:val="16"/>
        </w:rPr>
        <w:t>Delémont</w:t>
      </w:r>
      <w:proofErr w:type="spellEnd"/>
      <w:r w:rsidRPr="000679D1">
        <w:rPr>
          <w:rFonts w:ascii="Times New Roman" w:hAnsi="Times New Roman"/>
          <w:sz w:val="16"/>
          <w:szCs w:val="16"/>
        </w:rPr>
        <w:t>, Switzerland</w:t>
      </w:r>
    </w:p>
    <w:p w14:paraId="403BCF76" w14:textId="77777777" w:rsidR="003D56D2" w:rsidRPr="00A60692" w:rsidRDefault="003D56D2" w:rsidP="003D56D2">
      <w:pPr>
        <w:rPr>
          <w:i/>
          <w:iCs/>
          <w:lang w:val="en-GB"/>
        </w:rPr>
      </w:pPr>
    </w:p>
    <w:p w14:paraId="3E59528A" w14:textId="77777777" w:rsidR="007D217E" w:rsidRPr="008C1E03" w:rsidRDefault="007D217E" w:rsidP="00F33350">
      <w:pPr>
        <w:spacing w:line="480" w:lineRule="auto"/>
        <w:rPr>
          <w:b/>
          <w:bCs/>
        </w:rPr>
      </w:pPr>
    </w:p>
    <w:p w14:paraId="03C05B0B" w14:textId="77777777" w:rsidR="007D217E" w:rsidRPr="008C1E03" w:rsidRDefault="007D217E" w:rsidP="00F33350">
      <w:pPr>
        <w:spacing w:line="480" w:lineRule="auto"/>
        <w:rPr>
          <w:b/>
          <w:bCs/>
          <w:lang w:val="en-GB"/>
        </w:rPr>
      </w:pPr>
    </w:p>
    <w:p w14:paraId="0571767D" w14:textId="77777777" w:rsidR="007D217E" w:rsidRPr="008C1E03" w:rsidRDefault="007D217E" w:rsidP="00F33350">
      <w:pPr>
        <w:spacing w:line="480" w:lineRule="auto"/>
        <w:rPr>
          <w:b/>
          <w:bCs/>
          <w:lang w:val="en-GB"/>
        </w:rPr>
      </w:pPr>
    </w:p>
    <w:p w14:paraId="6CDB4371" w14:textId="77777777" w:rsidR="007D217E" w:rsidRPr="008C1E03" w:rsidRDefault="007D217E" w:rsidP="00F33350">
      <w:pPr>
        <w:spacing w:line="480" w:lineRule="auto"/>
        <w:rPr>
          <w:b/>
          <w:bCs/>
          <w:lang w:val="en-GB"/>
        </w:rPr>
      </w:pPr>
    </w:p>
    <w:p w14:paraId="32B7426F" w14:textId="77777777" w:rsidR="003D56D2" w:rsidRPr="008C1E03" w:rsidRDefault="003D56D2">
      <w:pPr>
        <w:rPr>
          <w:b/>
          <w:bCs/>
          <w:lang w:val="en-GB"/>
        </w:rPr>
      </w:pPr>
      <w:r w:rsidRPr="008C1E03">
        <w:rPr>
          <w:b/>
          <w:bCs/>
          <w:lang w:val="en-GB"/>
        </w:rPr>
        <w:br w:type="page"/>
      </w:r>
    </w:p>
    <w:p w14:paraId="2357C943" w14:textId="77777777" w:rsidR="00F33350" w:rsidRPr="008C1E03" w:rsidRDefault="00F33350" w:rsidP="00F33350">
      <w:pPr>
        <w:pStyle w:val="Corps"/>
        <w:rPr>
          <w:rFonts w:ascii="Times New Roman" w:eastAsia="Times New Roman" w:hAnsi="Times New Roman" w:cs="Times New Roman"/>
          <w:sz w:val="24"/>
          <w:szCs w:val="24"/>
        </w:rPr>
      </w:pPr>
      <w:r w:rsidRPr="008C1E03">
        <w:rPr>
          <w:rFonts w:ascii="Times New Roman" w:hAnsi="Times New Roman"/>
          <w:b/>
          <w:bCs/>
          <w:sz w:val="24"/>
          <w:szCs w:val="24"/>
        </w:rPr>
        <w:lastRenderedPageBreak/>
        <w:t xml:space="preserve">Fig S1. </w:t>
      </w:r>
      <w:r w:rsidRPr="008C1E03">
        <w:rPr>
          <w:rFonts w:ascii="Times New Roman" w:eastAsia="Times New Roman" w:hAnsi="Times New Roman" w:cs="Times New Roman"/>
          <w:sz w:val="24"/>
          <w:szCs w:val="24"/>
        </w:rPr>
        <w:t>Spearman correlation matrix and hierarchical cluster of the species rankings for the six protocols common to all taxonomic groups (GISS,GB-NNRA, Harmonia+, EICAT, GABLIS, NGEIAAS) separately calculated for the following species groups: all species, plants, terrestrial invertebrates and aquatic animals (see Table S1 for species in each group). The colour scale indicates the degree of pair-wise correlation between the species rankings obtained for each protocol. In brackets, the mean of all pair-wise Spearman correlations between protocols for each group. See main text for abbreviations.</w:t>
      </w:r>
    </w:p>
    <w:p w14:paraId="79D0DACA" w14:textId="77777777" w:rsidR="00F33350" w:rsidRPr="008C1E03" w:rsidRDefault="00F33350" w:rsidP="00F33350">
      <w:pPr>
        <w:pStyle w:val="Corps"/>
        <w:rPr>
          <w:rFonts w:ascii="Times New Roman" w:eastAsia="Times New Roman" w:hAnsi="Times New Roman" w:cs="Times New Roman"/>
          <w:sz w:val="24"/>
          <w:szCs w:val="24"/>
        </w:rPr>
      </w:pPr>
    </w:p>
    <w:p w14:paraId="5C667436" w14:textId="3541E457" w:rsidR="00F33350" w:rsidRDefault="00465A7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BE19FD8" wp14:editId="03C0EF8A">
            <wp:extent cx="5727700" cy="5076825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lot_tree_commonprotocols_ALLCOMBIN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3350" w:rsidRPr="008C1E03">
        <w:rPr>
          <w:b/>
          <w:bCs/>
        </w:rPr>
        <w:br w:type="page"/>
      </w:r>
    </w:p>
    <w:p w14:paraId="06174A08" w14:textId="1E0FA77D" w:rsidR="00F17730" w:rsidRPr="00F17730" w:rsidRDefault="00F17730">
      <w:pPr>
        <w:rPr>
          <w:bCs/>
        </w:rPr>
      </w:pPr>
      <w:r>
        <w:rPr>
          <w:b/>
          <w:bCs/>
        </w:rPr>
        <w:lastRenderedPageBreak/>
        <w:t>Figure S2</w:t>
      </w:r>
      <w:r w:rsidRPr="00F17730">
        <w:rPr>
          <w:b/>
          <w:bCs/>
        </w:rPr>
        <w:t xml:space="preserve">. </w:t>
      </w:r>
      <w:r w:rsidRPr="00F17730">
        <w:rPr>
          <w:bCs/>
        </w:rPr>
        <w:t xml:space="preserve">Spearman correlation matrix and hierarchical cluster of the species scorings for </w:t>
      </w:r>
      <w:r>
        <w:rPr>
          <w:bCs/>
        </w:rPr>
        <w:t>plants and aquatic animals without correcting for sample size bias</w:t>
      </w:r>
      <w:r w:rsidRPr="00F17730">
        <w:rPr>
          <w:bCs/>
        </w:rPr>
        <w:t>. The color scale indicates the correlation between the species scorings obtained for each protocol pair. In brackets, the mean of all pairwise correlations per group.</w:t>
      </w:r>
    </w:p>
    <w:p w14:paraId="467FB5E0" w14:textId="77777777" w:rsidR="00F17730" w:rsidRPr="008C1E03" w:rsidRDefault="00F17730">
      <w:pPr>
        <w:rPr>
          <w:rFonts w:eastAsia="Calibri" w:cs="Calibri"/>
          <w:b/>
          <w:bCs/>
          <w:color w:val="000000"/>
          <w:u w:color="000000"/>
          <w:lang w:eastAsia="nl-BE"/>
        </w:rPr>
      </w:pPr>
    </w:p>
    <w:p w14:paraId="76B654EA" w14:textId="45B32E59" w:rsidR="00F17730" w:rsidRDefault="00F17730">
      <w:pPr>
        <w:rPr>
          <w:rFonts w:eastAsia="Calibri" w:cs="Calibri"/>
          <w:b/>
          <w:bCs/>
          <w:color w:val="000000"/>
          <w:u w:color="000000"/>
          <w:lang w:eastAsia="nl-BE"/>
        </w:rPr>
      </w:pPr>
      <w:r>
        <w:rPr>
          <w:rFonts w:eastAsia="Calibri" w:cs="Calibri"/>
          <w:b/>
          <w:bCs/>
          <w:noProof/>
          <w:color w:val="000000"/>
          <w:u w:color="000000"/>
        </w:rPr>
        <w:drawing>
          <wp:inline distT="0" distB="0" distL="0" distR="0" wp14:anchorId="0605EF9E" wp14:editId="75F09401">
            <wp:extent cx="5727700" cy="272859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lot_tree_allprotocols_PLANTAQUATnocor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47FD1" w14:textId="77777777" w:rsidR="00E95D8A" w:rsidRDefault="00F17730">
      <w:pPr>
        <w:rPr>
          <w:b/>
          <w:bCs/>
        </w:rPr>
        <w:sectPr w:rsidR="00E95D8A">
          <w:headerReference w:type="default" r:id="rId10"/>
          <w:footerReference w:type="default" r:id="rId11"/>
          <w:pgSz w:w="11900" w:h="16840"/>
          <w:pgMar w:top="1440" w:right="1440" w:bottom="1440" w:left="1440" w:header="708" w:footer="708" w:gutter="0"/>
          <w:cols w:space="708"/>
        </w:sectPr>
      </w:pPr>
      <w:r>
        <w:rPr>
          <w:b/>
          <w:bCs/>
        </w:rPr>
        <w:br w:type="page"/>
      </w:r>
    </w:p>
    <w:p w14:paraId="61852D22" w14:textId="0D116499" w:rsidR="00B81E68" w:rsidRPr="008C1E03" w:rsidRDefault="00B62C10">
      <w:pPr>
        <w:pStyle w:val="Corps"/>
        <w:rPr>
          <w:rFonts w:ascii="Times New Roman" w:eastAsia="Times New Roman" w:hAnsi="Times New Roman" w:cs="Times New Roman"/>
          <w:sz w:val="24"/>
          <w:szCs w:val="24"/>
        </w:rPr>
      </w:pPr>
      <w:r w:rsidRPr="008C1E03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Table S1. </w:t>
      </w:r>
      <w:r w:rsidRPr="008C1E03">
        <w:rPr>
          <w:rFonts w:ascii="Times New Roman" w:hAnsi="Times New Roman"/>
          <w:sz w:val="24"/>
          <w:szCs w:val="24"/>
          <w:lang w:val="en-US"/>
        </w:rPr>
        <w:t xml:space="preserve">List of </w:t>
      </w:r>
      <w:r w:rsidR="005874EB" w:rsidRPr="008C1E03">
        <w:rPr>
          <w:rFonts w:ascii="Times New Roman" w:hAnsi="Times New Roman"/>
          <w:sz w:val="24"/>
          <w:szCs w:val="24"/>
          <w:lang w:val="en-US"/>
        </w:rPr>
        <w:t xml:space="preserve">non-native </w:t>
      </w:r>
      <w:r w:rsidRPr="008C1E03">
        <w:rPr>
          <w:rFonts w:ascii="Times New Roman" w:hAnsi="Times New Roman"/>
          <w:sz w:val="24"/>
          <w:szCs w:val="24"/>
          <w:lang w:val="en-US"/>
        </w:rPr>
        <w:t xml:space="preserve">species considered in the study </w:t>
      </w:r>
      <w:r w:rsidR="00307AE4">
        <w:rPr>
          <w:rFonts w:ascii="Times New Roman" w:hAnsi="Times New Roman"/>
          <w:sz w:val="24"/>
          <w:szCs w:val="24"/>
          <w:lang w:val="en-US"/>
        </w:rPr>
        <w:t xml:space="preserve">grouped by Taxonomic group </w:t>
      </w:r>
      <w:r w:rsidRPr="008C1E03">
        <w:rPr>
          <w:rFonts w:ascii="Times New Roman" w:hAnsi="Times New Roman"/>
          <w:sz w:val="24"/>
          <w:szCs w:val="24"/>
          <w:lang w:val="en-US"/>
        </w:rPr>
        <w:t>indicating</w:t>
      </w:r>
      <w:r w:rsidR="00203166">
        <w:rPr>
          <w:rFonts w:ascii="Times New Roman" w:hAnsi="Times New Roman"/>
          <w:sz w:val="24"/>
          <w:szCs w:val="24"/>
          <w:lang w:val="en-US"/>
        </w:rPr>
        <w:t xml:space="preserve"> by columns</w:t>
      </w:r>
      <w:r w:rsidRPr="008C1E03">
        <w:rPr>
          <w:rFonts w:ascii="Times New Roman" w:hAnsi="Times New Roman"/>
          <w:sz w:val="24"/>
          <w:szCs w:val="24"/>
          <w:lang w:val="en-US"/>
        </w:rPr>
        <w:t xml:space="preserve">: the number of independent assessments </w:t>
      </w:r>
      <w:r w:rsidR="009E7C5F" w:rsidRPr="008C1E03">
        <w:rPr>
          <w:rFonts w:ascii="Times New Roman" w:hAnsi="Times New Roman"/>
          <w:sz w:val="24"/>
          <w:szCs w:val="24"/>
          <w:lang w:val="en-US"/>
        </w:rPr>
        <w:t xml:space="preserve">per protocol, the number of </w:t>
      </w:r>
      <w:r w:rsidRPr="008C1E03">
        <w:rPr>
          <w:rFonts w:ascii="Times New Roman" w:hAnsi="Times New Roman"/>
          <w:sz w:val="24"/>
          <w:szCs w:val="24"/>
          <w:lang w:val="en-US"/>
        </w:rPr>
        <w:t>protocols considered for each species</w:t>
      </w:r>
      <w:r w:rsidR="009E7C5F" w:rsidRPr="008C1E03">
        <w:rPr>
          <w:rFonts w:ascii="Times New Roman" w:hAnsi="Times New Roman"/>
          <w:sz w:val="24"/>
          <w:szCs w:val="24"/>
          <w:lang w:val="en-US"/>
        </w:rPr>
        <w:t>,</w:t>
      </w:r>
      <w:r w:rsidRPr="008C1E03">
        <w:rPr>
          <w:rFonts w:ascii="Times New Roman" w:hAnsi="Times New Roman"/>
          <w:sz w:val="24"/>
          <w:szCs w:val="24"/>
          <w:lang w:val="en-US"/>
        </w:rPr>
        <w:t xml:space="preserve"> the group with the same protocols considered (Group common p</w:t>
      </w:r>
      <w:r w:rsidR="00130B7E" w:rsidRPr="008C1E03">
        <w:rPr>
          <w:rFonts w:ascii="Times New Roman" w:hAnsi="Times New Roman"/>
          <w:sz w:val="24"/>
          <w:szCs w:val="24"/>
          <w:lang w:val="en-US"/>
        </w:rPr>
        <w:t xml:space="preserve">rotocols), </w:t>
      </w:r>
      <w:r w:rsidR="00211607" w:rsidRPr="008C1E0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8C1E03">
        <w:rPr>
          <w:rFonts w:ascii="Times New Roman" w:hAnsi="Times New Roman"/>
          <w:sz w:val="24"/>
          <w:szCs w:val="24"/>
          <w:lang w:val="en-US"/>
        </w:rPr>
        <w:t xml:space="preserve">number of records in the Web of Science </w:t>
      </w:r>
      <w:r w:rsidR="001749AD" w:rsidRPr="008C1E03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1749AD" w:rsidRPr="008C1E03">
        <w:rPr>
          <w:rFonts w:ascii="Times New Roman" w:hAnsi="Times New Roman"/>
          <w:sz w:val="24"/>
          <w:szCs w:val="24"/>
          <w:lang w:val="en-US"/>
        </w:rPr>
        <w:t>WoS</w:t>
      </w:r>
      <w:proofErr w:type="spellEnd"/>
      <w:r w:rsidR="001749AD" w:rsidRPr="008C1E03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8C1E03">
        <w:rPr>
          <w:rFonts w:ascii="Times New Roman" w:hAnsi="Times New Roman"/>
          <w:sz w:val="24"/>
          <w:szCs w:val="24"/>
          <w:lang w:val="en-US"/>
        </w:rPr>
        <w:t xml:space="preserve">using the accepted scientific name as a query (Records </w:t>
      </w:r>
      <w:proofErr w:type="spellStart"/>
      <w:r w:rsidRPr="008C1E03">
        <w:rPr>
          <w:rFonts w:ascii="Times New Roman" w:hAnsi="Times New Roman"/>
          <w:sz w:val="24"/>
          <w:szCs w:val="24"/>
          <w:lang w:val="en-US"/>
        </w:rPr>
        <w:t>WoS</w:t>
      </w:r>
      <w:proofErr w:type="spellEnd"/>
      <w:r w:rsidRPr="008C1E03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8C1E03">
        <w:rPr>
          <w:rFonts w:ascii="Times New Roman" w:hAnsi="Times New Roman"/>
          <w:color w:val="262626"/>
          <w:sz w:val="24"/>
          <w:szCs w:val="24"/>
          <w:u w:color="262626"/>
          <w:lang w:val="en-US"/>
        </w:rPr>
        <w:t xml:space="preserve">the mean </w:t>
      </w:r>
      <w:r w:rsidR="00130B7E" w:rsidRPr="008C1E03">
        <w:rPr>
          <w:rFonts w:ascii="Times New Roman" w:hAnsi="Times New Roman"/>
          <w:color w:val="262626"/>
          <w:sz w:val="24"/>
          <w:szCs w:val="24"/>
          <w:u w:color="262626"/>
          <w:lang w:val="en-US"/>
        </w:rPr>
        <w:t xml:space="preserve">and coefficient of </w:t>
      </w:r>
      <w:r w:rsidR="00211607" w:rsidRPr="008C1E03">
        <w:rPr>
          <w:rFonts w:ascii="Times New Roman" w:hAnsi="Times New Roman"/>
          <w:color w:val="262626"/>
          <w:sz w:val="24"/>
          <w:szCs w:val="24"/>
          <w:u w:color="262626"/>
          <w:lang w:val="en-US"/>
        </w:rPr>
        <w:t xml:space="preserve">variation </w:t>
      </w:r>
      <w:r w:rsidR="00B334EE">
        <w:rPr>
          <w:rFonts w:ascii="Times New Roman" w:hAnsi="Times New Roman"/>
          <w:color w:val="262626"/>
          <w:sz w:val="24"/>
          <w:szCs w:val="24"/>
          <w:u w:color="262626"/>
          <w:lang w:val="en-US"/>
        </w:rPr>
        <w:t xml:space="preserve">(CV) </w:t>
      </w:r>
      <w:r w:rsidRPr="008C1E03">
        <w:rPr>
          <w:rFonts w:ascii="Times New Roman" w:hAnsi="Times New Roman"/>
          <w:color w:val="262626"/>
          <w:sz w:val="24"/>
          <w:szCs w:val="24"/>
          <w:u w:color="262626"/>
          <w:lang w:val="en-US"/>
        </w:rPr>
        <w:t xml:space="preserve">of the level of expertise across </w:t>
      </w:r>
      <w:r w:rsidR="003F2524" w:rsidRPr="008C1E03">
        <w:rPr>
          <w:rFonts w:ascii="Times New Roman" w:hAnsi="Times New Roman"/>
          <w:color w:val="262626"/>
          <w:sz w:val="24"/>
          <w:szCs w:val="24"/>
          <w:u w:color="262626"/>
          <w:lang w:val="en-US"/>
        </w:rPr>
        <w:t xml:space="preserve">the </w:t>
      </w:r>
      <w:r w:rsidRPr="008C1E03">
        <w:rPr>
          <w:rFonts w:ascii="Times New Roman" w:hAnsi="Times New Roman"/>
          <w:color w:val="262626"/>
          <w:sz w:val="24"/>
          <w:szCs w:val="24"/>
          <w:u w:color="262626"/>
          <w:lang w:val="en-US"/>
        </w:rPr>
        <w:t>assessors that evaluated the specie</w:t>
      </w:r>
      <w:r w:rsidR="00211607" w:rsidRPr="008C1E03">
        <w:rPr>
          <w:rFonts w:ascii="Times New Roman" w:hAnsi="Times New Roman"/>
          <w:color w:val="262626"/>
          <w:sz w:val="24"/>
          <w:szCs w:val="24"/>
          <w:u w:color="262626"/>
          <w:lang w:val="en-US"/>
        </w:rPr>
        <w:t>s</w:t>
      </w:r>
      <w:r w:rsidR="003F2524" w:rsidRPr="008C1E03">
        <w:rPr>
          <w:rFonts w:ascii="Times New Roman" w:hAnsi="Times New Roman"/>
          <w:color w:val="262626"/>
          <w:sz w:val="24"/>
          <w:szCs w:val="24"/>
          <w:u w:color="262626"/>
          <w:lang w:val="en-US"/>
        </w:rPr>
        <w:t>, the number of European countries where the species is considered established according to DASIE database, and whether the species is native to part of Europe (yes/no)</w:t>
      </w:r>
      <w:r w:rsidRPr="008C1E03">
        <w:rPr>
          <w:rFonts w:ascii="Times New Roman" w:hAnsi="Times New Roman"/>
          <w:color w:val="262626"/>
          <w:sz w:val="24"/>
          <w:szCs w:val="24"/>
          <w:u w:color="262626"/>
          <w:lang w:val="en-US"/>
        </w:rPr>
        <w:t>.</w:t>
      </w:r>
    </w:p>
    <w:tbl>
      <w:tblPr>
        <w:tblW w:w="140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559"/>
        <w:gridCol w:w="851"/>
        <w:gridCol w:w="850"/>
        <w:gridCol w:w="851"/>
        <w:gridCol w:w="992"/>
        <w:gridCol w:w="850"/>
        <w:gridCol w:w="932"/>
        <w:gridCol w:w="297"/>
        <w:gridCol w:w="297"/>
        <w:gridCol w:w="123"/>
        <w:gridCol w:w="109"/>
        <w:gridCol w:w="65"/>
        <w:gridCol w:w="123"/>
        <w:gridCol w:w="174"/>
        <w:gridCol w:w="123"/>
        <w:gridCol w:w="174"/>
        <w:gridCol w:w="123"/>
        <w:gridCol w:w="46"/>
        <w:gridCol w:w="128"/>
        <w:gridCol w:w="123"/>
        <w:gridCol w:w="46"/>
        <w:gridCol w:w="128"/>
        <w:gridCol w:w="123"/>
        <w:gridCol w:w="46"/>
        <w:gridCol w:w="128"/>
        <w:gridCol w:w="123"/>
        <w:gridCol w:w="46"/>
        <w:gridCol w:w="128"/>
        <w:gridCol w:w="123"/>
        <w:gridCol w:w="46"/>
        <w:gridCol w:w="128"/>
        <w:gridCol w:w="123"/>
        <w:gridCol w:w="46"/>
        <w:gridCol w:w="128"/>
        <w:gridCol w:w="123"/>
        <w:gridCol w:w="46"/>
        <w:gridCol w:w="297"/>
        <w:gridCol w:w="299"/>
      </w:tblGrid>
      <w:tr w:rsidR="00E201B4" w:rsidRPr="00CA1A0D" w14:paraId="4B50BDFA" w14:textId="77777777" w:rsidTr="007C1EE9">
        <w:trPr>
          <w:gridAfter w:val="4"/>
          <w:wAfter w:w="765" w:type="dxa"/>
          <w:cantSplit/>
          <w:trHeight w:val="894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7D34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Species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1E81E" w14:textId="3B4FE974" w:rsidR="00E201B4" w:rsidRPr="00CA1A0D" w:rsidRDefault="007C1EE9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N</w:t>
            </w: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umber assess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.</w:t>
            </w: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 xml:space="preserve"> per protocol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2BB1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Group common protocols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116E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 xml:space="preserve">Records </w:t>
            </w:r>
            <w:proofErr w:type="spellStart"/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WoS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7C3A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Mean expertise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9B88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CV expertise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A061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Countries DAISIE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8666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Native to part of Europe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DC3FA" w14:textId="63B9487D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N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u.</w:t>
            </w: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 xml:space="preserve"> Pro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tocol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09434F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BINPAS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0C1F90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EICAT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F68CDFE" w14:textId="20B2170F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EPPO-EIA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2B36E8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EPPO-PRI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8A30DA0" w14:textId="153FC570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991A76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FISK (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et al.)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24E86E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GABLIS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999DBE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GB-NNRA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E9514A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GISS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846AB0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Harmonia+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A1B18C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ISEIA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C91AAC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NGEIAAS</w:t>
            </w:r>
          </w:p>
        </w:tc>
      </w:tr>
      <w:tr w:rsidR="00E201B4" w:rsidRPr="00CA1A0D" w14:paraId="163A11E2" w14:textId="77777777" w:rsidTr="00E201B4">
        <w:trPr>
          <w:gridAfter w:val="3"/>
          <w:wAfter w:w="642" w:type="dxa"/>
          <w:trHeight w:val="296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F01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Freshwater fish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AA9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65B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C9B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453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46A5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090D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ED3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DC1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AC3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EA5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29C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C83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7E1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04C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2AE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517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CD2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E201B4" w:rsidRPr="00CA1A0D" w14:paraId="431AFF87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C63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Australoheros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facetus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383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A3E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Aquatic animals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892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412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BC7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2747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A61B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0EE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BB7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682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273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9B6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EB1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F88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E95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C04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F4D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655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E1B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0DE9C5CA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BF2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Carassius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auratus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FE3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E6C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Aquatic animals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A68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13767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60E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D35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543A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1C96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EC1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751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DBE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AB3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80A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025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158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C0E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23D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67A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EBA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114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4F96A7A5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591C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Oncorhynchus mykiss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757E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3875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Aquatic animals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AFED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47437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EBAA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C200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60B6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F69B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79DB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B836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DBAA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CD9B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93FB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EEB9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1911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916D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D57D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FE65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46E8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0D92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7B6DFBB6" w14:textId="77777777" w:rsidTr="00E201B4">
        <w:trPr>
          <w:trHeight w:val="296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4AE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Freshwater invertebrates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FB6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823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765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C51C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94B1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22A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E33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8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BBA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78D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D3C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726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74D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6E8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BB0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41B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674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E201B4" w:rsidRPr="00CA1A0D" w14:paraId="0B58939F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714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Dikerogammarus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villosus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638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BE0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Aquatic animals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152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F6E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845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ED7D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A617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F0D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11D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459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732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688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AFD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09A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FBC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A5E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94D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063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A34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6C534C69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FBA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Dreissena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polymorpha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F4A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AE3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Aquatic animals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9F1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6913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F08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17B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A37D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D74A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Yes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BE9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D99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250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C97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11D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A03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B3B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88F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2D8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0D3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2FA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F63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1805D84B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589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Hemimysis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anomala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BFC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9D2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Aquatic animals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41E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249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66A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35F9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8198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FD7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017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002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8C6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B7B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A3B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CB8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7D7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691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4A3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E65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3A7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56C9BE04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6F5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Pomacea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canaliculata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477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C18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Aquatic animals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610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654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453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C40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19FE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04CD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B6F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98D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724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CF1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4A6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A7C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BDB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B3F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54E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64D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D79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626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66D5C553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B8CE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Procambarus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clarkii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A220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8871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Aquatic animals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4473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6879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BEC9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0CCE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2790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5A3F6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F83A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95AD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F533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AEEF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EE2C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E029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569A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280E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742E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D975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3CA2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E58E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7D41AE12" w14:textId="77777777" w:rsidTr="00E201B4">
        <w:trPr>
          <w:gridAfter w:val="3"/>
          <w:wAfter w:w="642" w:type="dxa"/>
          <w:trHeight w:val="296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E37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Freshwater plants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E55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C1F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597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5AC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3D99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F14F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96B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3F8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FAE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987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F67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6E7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152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B3B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3E7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344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E06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E201B4" w:rsidRPr="00CA1A0D" w14:paraId="79C7C8B5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E1D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Azolla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filiculoides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1EA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61F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Plants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CEB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6DD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94A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AF7E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530F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115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93C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8E4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0C2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87B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627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A4D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24B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85A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FC8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FB6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59A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09400C95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C9A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Eichhornia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crassipes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F0D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B07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Plants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9F4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1781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E6D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F9C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2376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55A6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89A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28C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5B5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AA2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7E1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2AE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6F2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400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097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E77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843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D5C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6EFC33A7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5DE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Hydrocotyle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verticillata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8CD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C10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Plants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35F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E0F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C30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1556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55DD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587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0EF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F5B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935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235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4C9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3F7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35F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CD2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2B6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1CC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DCE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53E490AF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6E2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Myriophyllum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heterophyllum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8C6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9C3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Plants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B35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BD6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56D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6322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F75D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60E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F5F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47E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A9C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218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9AB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B0B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9D8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A12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563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8DC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444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4FF37157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F7B5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Pistia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stratiotes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AA1E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2D03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Plants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B045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2F53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731C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E5CF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235B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4A01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DE1E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F3A9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8125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49E3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6CBE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8EC3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A62D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E33F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D23A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CFD0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2F2A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71CEE15A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08D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Insects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2CE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58B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1FE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BC3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39D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4896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753F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E42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A4C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376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00E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A93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49D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ADE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521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B1D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A13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1A0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E80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E201B4" w:rsidRPr="00CA1A0D" w14:paraId="0161DE57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3C3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Aedes albopictus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1A5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62C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Terr. invertebrates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972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9803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D26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1FA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FC43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6A86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430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FB4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5C6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159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267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149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E17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858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5A7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4E5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218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A55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10054654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5A0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Anoplophora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chinensis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1DF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D81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Terr. invertebrates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E69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E8A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1DA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F2CCE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AB2CA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FD2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809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E12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BFFE" w14:textId="7B815A9F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3BC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211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F4E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067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57E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196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1C8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ED3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3EEF5F85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B4D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Cameraria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ohridella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A26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29E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Terr. invertebrates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1B0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394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61B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98E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08D3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652C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169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CCE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04F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D674" w14:textId="2C7E7050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DCF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75E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0E4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F70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CDD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919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E5F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BAC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45B98FAE" w14:textId="77777777" w:rsidTr="007C1EE9">
        <w:trPr>
          <w:gridAfter w:val="4"/>
          <w:wAfter w:w="765" w:type="dxa"/>
          <w:cantSplit/>
          <w:trHeight w:val="983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3C88F" w14:textId="77777777" w:rsidR="00E201B4" w:rsidRPr="00CA1A0D" w:rsidRDefault="00E201B4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Species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1FE7A" w14:textId="7DAB35D8" w:rsidR="00E201B4" w:rsidRPr="00CA1A0D" w:rsidRDefault="00E201B4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proofErr w:type="gramStart"/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Number assess</w:t>
            </w:r>
            <w:proofErr w:type="gramEnd"/>
            <w:r w:rsidR="007C1EE9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.</w:t>
            </w: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 xml:space="preserve"> per protocol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C50B4" w14:textId="77777777" w:rsidR="00E201B4" w:rsidRPr="00CA1A0D" w:rsidRDefault="00E201B4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Group common protocols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1070D" w14:textId="77777777" w:rsidR="00E201B4" w:rsidRPr="00CA1A0D" w:rsidRDefault="00E201B4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 xml:space="preserve">Records </w:t>
            </w:r>
            <w:proofErr w:type="spellStart"/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WoS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8225D" w14:textId="77777777" w:rsidR="00E201B4" w:rsidRPr="00CA1A0D" w:rsidRDefault="00E201B4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Mean expertise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B1CCF" w14:textId="77777777" w:rsidR="00E201B4" w:rsidRPr="00CA1A0D" w:rsidRDefault="00E201B4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CV expertise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CEE90" w14:textId="77777777" w:rsidR="00E201B4" w:rsidRPr="00CA1A0D" w:rsidRDefault="00E201B4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Countries DAISIE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90172" w14:textId="77777777" w:rsidR="00E201B4" w:rsidRPr="00CA1A0D" w:rsidRDefault="00E201B4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Native to part of Europe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96B47" w14:textId="77777777" w:rsidR="00E201B4" w:rsidRPr="00CA1A0D" w:rsidRDefault="00E201B4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N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u.</w:t>
            </w: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 xml:space="preserve"> Pro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tocol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89535BF" w14:textId="77777777" w:rsidR="00E201B4" w:rsidRPr="00CA1A0D" w:rsidRDefault="00E201B4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BINPAS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F3BA7A4" w14:textId="77777777" w:rsidR="00E201B4" w:rsidRPr="00CA1A0D" w:rsidRDefault="00E201B4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EICAT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E9B34D1" w14:textId="77777777" w:rsidR="00E201B4" w:rsidRPr="00CA1A0D" w:rsidRDefault="00E201B4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EPPO-EIA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34601AE" w14:textId="77777777" w:rsidR="00E201B4" w:rsidRPr="00CA1A0D" w:rsidRDefault="00E201B4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EPPO-PRI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FBB3C2F" w14:textId="77777777" w:rsidR="00E201B4" w:rsidRPr="00CA1A0D" w:rsidRDefault="00E201B4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991A76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FISK (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et al.)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D00DE52" w14:textId="77777777" w:rsidR="00E201B4" w:rsidRPr="00CA1A0D" w:rsidRDefault="00E201B4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GABLIS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55DC462" w14:textId="77777777" w:rsidR="00E201B4" w:rsidRPr="00CA1A0D" w:rsidRDefault="00E201B4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GB-NNRA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943C036" w14:textId="77777777" w:rsidR="00E201B4" w:rsidRPr="00CA1A0D" w:rsidRDefault="00E201B4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GISS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731C4EF" w14:textId="77777777" w:rsidR="00E201B4" w:rsidRPr="00CA1A0D" w:rsidRDefault="00E201B4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Harmonia+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B5D058C" w14:textId="77777777" w:rsidR="00E201B4" w:rsidRPr="00CA1A0D" w:rsidRDefault="00E201B4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ISEIA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AAACE4F" w14:textId="77777777" w:rsidR="00E201B4" w:rsidRPr="00CA1A0D" w:rsidRDefault="00E201B4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NGEIAAS</w:t>
            </w:r>
          </w:p>
        </w:tc>
      </w:tr>
      <w:tr w:rsidR="00E201B4" w:rsidRPr="00CA1A0D" w14:paraId="47B2A464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504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Cydalima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perspectalis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866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37D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Terr. invertebrates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4F8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DE9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19A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2109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3254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00E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353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6BE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697A" w14:textId="09A76BEE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668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2B6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014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EC5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65C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73C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CC0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916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183AB5C4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672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Diabrotica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virgifera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CA7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1C0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Terr. invertebrates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5E5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A20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5E8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A504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6231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C96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2A8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0F8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D0EB" w14:textId="76E44C25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71A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186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55B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A0E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6E7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E66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047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22A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1D94011E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EA2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Drosophila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suzukii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E51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4DB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Terr. invertebrates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4AD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847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1D0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F429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9E19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003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9F5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74E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FCA7" w14:textId="2F4A1A9C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75C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F8D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036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C34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849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49C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541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F48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45A2DF2F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8B2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Dryocosmus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kuriphilus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2EC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D56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Terr. invertebrates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7D1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DF6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8E3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ADFE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D066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451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2D6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2B5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3C36" w14:textId="48EB8D31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C51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35F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DF9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4BA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BDB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58A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78B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706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3F22DC30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D7A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Harmonia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axyridis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09B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A35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Terr. invertebrates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972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1592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3BA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C9F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B039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54D9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40E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5D0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5BC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DCB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001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5C1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768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5F5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B89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675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7E8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AA1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5DE7E339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F60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Leptinotarsa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decemlineata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52A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167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Terr. invertebrates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348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2941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736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947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9DB4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EB75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8DE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550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B8A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FBDA" w14:textId="0F946553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C3E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F38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3DC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32C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434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A58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0DD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ECD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606D860E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E9D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Leptoglossus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occidentalis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62D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4AE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Terr. invertebrates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BC1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8F7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F0B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5966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8683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6AD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36D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AEE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C679" w14:textId="4AFFD06F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D07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747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EB0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480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E78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E07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E8F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FF2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47C5DDFA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A49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Linepithema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humile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4F6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249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Terr. invertebrates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E22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761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445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AAB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F80D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EED4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C4F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069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0C8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60F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E52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3D8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F92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EF5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AF9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B71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4CD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A50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6FFB1DE3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90E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Tuta absoluta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693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925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Terr. invertebrates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9C2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528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BE6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587A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2E74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F97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207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785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885E" w14:textId="52EBFD6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6A1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F74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850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6C9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868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75A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B53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597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47945292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6859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Vespa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velutina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F38D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43AD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Terr. invertebrates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12BE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F38B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02DA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46A1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5AE1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4B71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0EE8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BB6F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6AA0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5B93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04C2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72D3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E932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F7EB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D9DA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6FC9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4372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4D67270E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737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lastRenderedPageBreak/>
              <w:t>Marine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9B6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07E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ED0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03A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FCE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FE9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8A41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B2FB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406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619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3B8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BEA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E16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D9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FDF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798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EBE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026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50A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E201B4" w:rsidRPr="00CA1A0D" w14:paraId="2AEDC1E6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1EC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Caulerpa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cylindracea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7D5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91C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Algae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6B7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595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754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4302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7430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F95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9FB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841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F6A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71C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FA7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882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4ED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153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0F5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2C9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737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45C94D7E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5F5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Conomurex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persicus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245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A73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Aquatic animals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32A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62E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1C8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2D89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BA3C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908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F5C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239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275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0FF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344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59B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A34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D68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E82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551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532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0BF29D48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A43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Crepidula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fornicata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390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AF1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Aquatic animals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CE4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B01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39D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2D9C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8832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3D7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D13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41E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7CA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B8F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61E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A42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DEA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E4F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91B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56A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F6F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2986FD48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791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Mnemiopsis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leidyi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7DE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FDF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Aquatic animals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97F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8B1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931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AC97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0368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670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5CA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40F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E5C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0AE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840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01C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892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8BE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555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DEF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873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4E879433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84E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Percnon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gibbesi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724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D7E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Aquatic animals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5EC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07E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F11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D3CA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D530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E98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120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4CA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E6E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245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A67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73F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3FF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FA7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6EB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46F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3B3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73AC71CC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5AC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Plotosus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lineatus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F7A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E70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Aquatic animals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198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91B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A18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D95C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7D60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73A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EFA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F54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3F8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DA5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23F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08E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67C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F95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389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0FF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F87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2BB69EB6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A26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Rapana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venosa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838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005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Aquatic animals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16C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8B9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06E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4DC9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ED08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0F8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C2B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EF0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2D8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C06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1A6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16F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E04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337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673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CD5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A36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7321C5BA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676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Rhopilema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nomadica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0E7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D7D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Aquatic animals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6EB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E00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ACE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53E5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6044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C0E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137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9DB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404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B37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8CE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CF9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6F4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E31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C8B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B72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F0A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5DF9159D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5DF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Siganus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luridus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AE1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73D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Aquatic animals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5C7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4A9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7B1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B3C0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BA8B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820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FE5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623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661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0FA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08A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FB3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439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F76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043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6FD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993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12DAFD03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F0AF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Stephanolepis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diaspros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3906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7728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Aquatic animals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12D8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BC23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6D11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F09C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8307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88FE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5C47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E2B5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8E41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389C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9199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88E1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F5A4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7147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7BA7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966C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8002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3A282F1C" w14:textId="77777777" w:rsidTr="00E201B4">
        <w:trPr>
          <w:trHeight w:val="296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26F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  <w:t>Other terrestrial insects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D70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E0C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506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0A9F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6057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3C5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791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8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77D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95D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914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16A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96D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34C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C5F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D70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B46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E201B4" w:rsidRPr="00CA1A0D" w14:paraId="3CF5ECD2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124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Arion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vulgaris </w:t>
            </w:r>
            <w:r w:rsidRPr="007C1EE9">
              <w:rPr>
                <w:rFonts w:eastAsia="Times New Roman"/>
                <w:i/>
                <w:iCs/>
                <w:color w:val="000000"/>
                <w:sz w:val="14"/>
                <w:szCs w:val="22"/>
                <w:bdr w:val="none" w:sz="0" w:space="0" w:color="auto"/>
                <w:lang w:eastAsia="en-GB"/>
              </w:rPr>
              <w:t>(=</w:t>
            </w:r>
            <w:proofErr w:type="spellStart"/>
            <w:r w:rsidRPr="007C1EE9">
              <w:rPr>
                <w:rFonts w:eastAsia="Times New Roman"/>
                <w:i/>
                <w:iCs/>
                <w:color w:val="000000"/>
                <w:sz w:val="14"/>
                <w:szCs w:val="22"/>
                <w:bdr w:val="none" w:sz="0" w:space="0" w:color="auto"/>
                <w:lang w:eastAsia="en-GB"/>
              </w:rPr>
              <w:t>lusitanicus</w:t>
            </w:r>
            <w:proofErr w:type="spellEnd"/>
            <w:r w:rsidRPr="007C1EE9">
              <w:rPr>
                <w:rFonts w:eastAsia="Times New Roman"/>
                <w:i/>
                <w:iCs/>
                <w:color w:val="000000"/>
                <w:sz w:val="14"/>
                <w:szCs w:val="22"/>
                <w:bdr w:val="none" w:sz="0" w:space="0" w:color="auto"/>
                <w:lang w:eastAsia="en-GB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DDB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CBD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Terr. invertebrates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EC3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D06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70B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3E54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FD0B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Yes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33A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785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C10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838F" w14:textId="2DD70A6D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FC1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AA7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56B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E4D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68E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BE9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261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BAB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340CA1D0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09E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Arthurdendyus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triangulatus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EC5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A42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Terr. invertebrates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082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F10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5A4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B2D8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D890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93B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6F3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25D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E4D9" w14:textId="2DB7CFF1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5BD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DB2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67E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AF4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36F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A64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FE3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465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18C6C0CB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833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Bursaphelenchus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xylophilus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19A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878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Terr. invertebrates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B1D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1365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76D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325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2B60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D170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8F0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D22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A8E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2BB3" w14:textId="7FB109F1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46C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DE1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E39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D92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5BD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73E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C66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F9D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666D3466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EDFC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Fascioloides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magna    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A957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5432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Terr. invertebrates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E4D9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28D3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0533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555D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A486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8A60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5679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466B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D773A" w14:textId="45D767FF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3AF2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274A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1370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9E39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CC09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6400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3CD3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5CF4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7C1EE9" w:rsidRPr="00CA1A0D" w14:paraId="365728DA" w14:textId="77777777" w:rsidTr="00A60692">
        <w:trPr>
          <w:gridAfter w:val="4"/>
          <w:wAfter w:w="765" w:type="dxa"/>
          <w:cantSplit/>
          <w:trHeight w:val="1112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9BE49" w14:textId="77777777" w:rsidR="007C1EE9" w:rsidRPr="00CA1A0D" w:rsidRDefault="007C1EE9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Species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5EDF5" w14:textId="77777777" w:rsidR="007C1EE9" w:rsidRPr="00CA1A0D" w:rsidRDefault="007C1EE9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proofErr w:type="gramStart"/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Number assess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.</w:t>
            </w: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 xml:space="preserve"> per protocol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69803" w14:textId="77777777" w:rsidR="007C1EE9" w:rsidRPr="00CA1A0D" w:rsidRDefault="007C1EE9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Group common protocols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273EC" w14:textId="77777777" w:rsidR="007C1EE9" w:rsidRPr="00CA1A0D" w:rsidRDefault="007C1EE9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 xml:space="preserve">Records </w:t>
            </w:r>
            <w:proofErr w:type="spellStart"/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WoS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5ED7D" w14:textId="77777777" w:rsidR="007C1EE9" w:rsidRPr="00CA1A0D" w:rsidRDefault="007C1EE9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Mean expertise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4BC8F" w14:textId="77777777" w:rsidR="007C1EE9" w:rsidRPr="00CA1A0D" w:rsidRDefault="007C1EE9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CV expertise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2A638" w14:textId="77777777" w:rsidR="007C1EE9" w:rsidRPr="00CA1A0D" w:rsidRDefault="007C1EE9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Countries DAISIE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F9E3D" w14:textId="77777777" w:rsidR="007C1EE9" w:rsidRPr="00CA1A0D" w:rsidRDefault="007C1EE9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Native to part of Europe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67995" w14:textId="77777777" w:rsidR="007C1EE9" w:rsidRPr="00CA1A0D" w:rsidRDefault="007C1EE9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N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u.</w:t>
            </w: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 xml:space="preserve"> Pro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eastAsia="en-GB"/>
              </w:rPr>
              <w:t>tocol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9A3006E" w14:textId="77777777" w:rsidR="007C1EE9" w:rsidRPr="00CA1A0D" w:rsidRDefault="007C1EE9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BINPAS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D543162" w14:textId="77777777" w:rsidR="007C1EE9" w:rsidRPr="00CA1A0D" w:rsidRDefault="007C1EE9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EICAT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1F76A00" w14:textId="77777777" w:rsidR="007C1EE9" w:rsidRPr="00CA1A0D" w:rsidRDefault="007C1EE9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EPPO-EIA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BAA3CF7" w14:textId="77777777" w:rsidR="007C1EE9" w:rsidRPr="00CA1A0D" w:rsidRDefault="007C1EE9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EPPO-PRI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CF1CE0F" w14:textId="77777777" w:rsidR="007C1EE9" w:rsidRPr="00CA1A0D" w:rsidRDefault="007C1EE9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991A76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FISK (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et al.)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37AF8E0" w14:textId="77777777" w:rsidR="007C1EE9" w:rsidRPr="00CA1A0D" w:rsidRDefault="007C1EE9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GABLIS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FAAAB00" w14:textId="77777777" w:rsidR="007C1EE9" w:rsidRPr="00CA1A0D" w:rsidRDefault="007C1EE9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GB-NNRA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16F0221" w14:textId="77777777" w:rsidR="007C1EE9" w:rsidRPr="00CA1A0D" w:rsidRDefault="007C1EE9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GISS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AB191BD" w14:textId="77777777" w:rsidR="007C1EE9" w:rsidRPr="00CA1A0D" w:rsidRDefault="007C1EE9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Harmonia+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930F321" w14:textId="77777777" w:rsidR="007C1EE9" w:rsidRPr="00CA1A0D" w:rsidRDefault="007C1EE9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ISEIA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5EBE905" w14:textId="77777777" w:rsidR="007C1EE9" w:rsidRPr="00CA1A0D" w:rsidRDefault="007C1EE9" w:rsidP="00A606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color w:val="000000"/>
                <w:sz w:val="16"/>
                <w:szCs w:val="16"/>
                <w:bdr w:val="none" w:sz="0" w:space="0" w:color="auto"/>
                <w:lang w:val="en-GB" w:eastAsia="en-GB"/>
              </w:rPr>
              <w:t>NGEIAAS</w:t>
            </w:r>
          </w:p>
        </w:tc>
      </w:tr>
      <w:tr w:rsidR="00E201B4" w:rsidRPr="00CA1A0D" w14:paraId="66732340" w14:textId="77777777" w:rsidTr="00E201B4">
        <w:trPr>
          <w:gridAfter w:val="3"/>
          <w:wAfter w:w="642" w:type="dxa"/>
          <w:trHeight w:val="296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1EF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Pathogens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075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CE9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D75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DFD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F3BC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4569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EC3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FD5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8F6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83E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796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1BE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FD1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B14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BAA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361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256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E201B4" w:rsidRPr="00CA1A0D" w14:paraId="4FC47845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2A1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Hymenoscyphus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fraxineus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688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2CF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Pathogen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718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018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E4A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F50B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7DD2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58F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EB3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CE5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020D" w14:textId="3C73756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8A8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6D2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702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F72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B0D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225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F47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742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04C683FF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DE2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Phytophthora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alni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993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0BF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Pathogen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61B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98E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8D4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932B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605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870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2C8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C20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7DFF" w14:textId="346BC77C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7F1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A54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057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6A3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A9F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9CF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50B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73A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7B317175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2753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Phytophthora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plurivora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6FBC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5910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Pathogen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998E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C9EB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13AB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6DB9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330E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71FB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7E87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D561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156DC" w14:textId="25D0BC6F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E2B6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42DC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D85A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C7D3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D110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4310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8FB4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CE60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3D4ECC8A" w14:textId="77777777" w:rsidTr="00E201B4">
        <w:trPr>
          <w:gridAfter w:val="3"/>
          <w:wAfter w:w="642" w:type="dxa"/>
          <w:trHeight w:val="296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8A5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Terrestrial plants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31B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658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0E5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09C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A25F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021F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FBE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E51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ABE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7A8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B74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ECE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9E9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72B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424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8F9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2A3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E201B4" w:rsidRPr="00CA1A0D" w14:paraId="5592F21E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AE3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Acacia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dealbata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276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CB6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Plants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E36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5D4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407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ED13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C90E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E60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7AF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99E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A35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C92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AB8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136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68A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A44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A25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A59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BF6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3E01286F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5F3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Ambrosia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artemisiifolia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6D3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AAB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Plants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49C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1049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526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23B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4466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E602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4D2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7F4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88E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2C3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69D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1C9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E11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C18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D6B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3A5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EC3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31E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369BD657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090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Baccharis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halimifolia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688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B6B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Plants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7D9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4A0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84A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3C44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DB30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031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7B1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177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739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64A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C52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B11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176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44D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548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AA6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636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58629F1B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929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Cortaderia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selloana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54B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0B5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Plants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671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95F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AA5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90A1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44A6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208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472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175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DFD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197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8B9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7FD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4BD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6BE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F70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AD8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A95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537735C0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B35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Heracleum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mantegazzianum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C77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AB9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Plants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03D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15F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5E4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DB68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0D50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41E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75B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C0C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99C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EE9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D58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F70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D1D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10D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369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DA5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A1F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2A7741FE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DE1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Lupinus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polyphyllus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F6C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B80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Plants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3FD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A7C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24E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6E1F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7C83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35F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9AE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1BE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703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DE9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478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D53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CB6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4D3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4CC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B27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B44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7BFC9F52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6F4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Opuntia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ficus-indica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1E5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826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Plants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E6B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1604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C10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3A9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518F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B683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C1F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86A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ACC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66A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8FF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261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C8E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143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A12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676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B00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671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577EDD98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FA3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Robinia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pseudoacacia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BE6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73C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Plants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49A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1583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F27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EAA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1464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2148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F0E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016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747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C4F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5F4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B99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132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85B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CE8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772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BFA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25A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04E18E4E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ED6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Sicyos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angulatus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6D4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02B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Plants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9F0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57F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52D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545A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E8E1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8B9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A56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4AE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3CD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00C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DC5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6CA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CAC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65F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A23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8CE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0B5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37BE3268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F25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Solanum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elaeagnifolium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162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006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Plants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63A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0D3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451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4EB2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E34A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8DD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456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413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DD2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34E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496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D8E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DF6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599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D48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62D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882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5C39990C" w14:textId="77777777" w:rsidTr="007C1EE9">
        <w:trPr>
          <w:trHeight w:val="296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802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b/>
                <w:bCs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Terrestrial vertebrates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E66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EAE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EEC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2A90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C151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E42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987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8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A65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46F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847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695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A51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3AA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BD4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52C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207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E201B4" w:rsidRPr="00CA1A0D" w14:paraId="358DDD69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372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Lithobates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catesbeianus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AC2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58D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Terr. Vertebrates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50A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BA6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1A4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9B7E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04BB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8E6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62E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356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9C2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44E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4FB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451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ADB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07B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E73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62B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385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30F1A080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D86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Psittacula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krameri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469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465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Terr. Vertebrates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E4A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B5F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749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D612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434B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F2E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634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9E9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B82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D33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C82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E60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189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715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BC3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913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329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5C89D682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199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Threskiornis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aethiopicus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1CC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F7B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Terr. Vertebrates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455A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831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1.33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94E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0.39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71142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1EDDA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466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BFFB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C7B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3C4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BC3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718F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6F63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0D4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D86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BF50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161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226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  <w:tr w:rsidR="00E201B4" w:rsidRPr="00CA1A0D" w14:paraId="4EEA21C9" w14:textId="77777777" w:rsidTr="007C1EE9">
        <w:trPr>
          <w:gridAfter w:val="4"/>
          <w:wAfter w:w="765" w:type="dxa"/>
          <w:trHeight w:val="29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71431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Trachemys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  <w:proofErr w:type="spellStart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>scripta</w:t>
            </w:r>
            <w:proofErr w:type="spellEnd"/>
            <w:r w:rsidRPr="00CA1A0D">
              <w:rPr>
                <w:rFonts w:eastAsia="Times New Roman"/>
                <w:i/>
                <w:iCs/>
                <w:color w:val="000000"/>
                <w:sz w:val="18"/>
                <w:szCs w:val="22"/>
                <w:bdr w:val="none" w:sz="0" w:space="0" w:color="auto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E62E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5469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Terr. Vertebrates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195F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3551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5037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0.34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3B6F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EF26D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No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7317E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  <w:r w:rsidRPr="00CA1A0D">
              <w:rPr>
                <w:rFonts w:eastAsia="Times New Roman"/>
                <w:color w:val="000000"/>
                <w:sz w:val="18"/>
                <w:szCs w:val="22"/>
                <w:bdr w:val="none" w:sz="0" w:space="0" w:color="auto"/>
                <w:lang w:eastAsia="en-GB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265D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18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9FCB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A30A9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98687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ADFA8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2F81C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5405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1E7F4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C44C6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71E32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E3BD5" w14:textId="77777777" w:rsidR="00E201B4" w:rsidRPr="00CA1A0D" w:rsidRDefault="00E201B4" w:rsidP="00CA1A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CA1A0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x</w:t>
            </w:r>
          </w:p>
        </w:tc>
      </w:tr>
    </w:tbl>
    <w:p w14:paraId="589A573F" w14:textId="77777777" w:rsidR="00B334EE" w:rsidRDefault="00130B7E" w:rsidP="00130B7E">
      <w:pPr>
        <w:rPr>
          <w:bCs/>
          <w:sz w:val="20"/>
        </w:rPr>
      </w:pPr>
      <w:r w:rsidRPr="00B334EE">
        <w:rPr>
          <w:bCs/>
          <w:sz w:val="20"/>
        </w:rPr>
        <w:t xml:space="preserve"> </w:t>
      </w:r>
    </w:p>
    <w:p w14:paraId="4C60953E" w14:textId="77777777" w:rsidR="00CA1A0D" w:rsidRDefault="00CA1A0D" w:rsidP="00130B7E">
      <w:pPr>
        <w:rPr>
          <w:bCs/>
          <w:i/>
          <w:sz w:val="16"/>
        </w:rPr>
      </w:pPr>
    </w:p>
    <w:p w14:paraId="4B491095" w14:textId="77A59D22" w:rsidR="00B81E68" w:rsidRPr="00B334EE" w:rsidRDefault="00B334EE" w:rsidP="00130B7E">
      <w:pPr>
        <w:rPr>
          <w:sz w:val="20"/>
        </w:rPr>
      </w:pPr>
      <w:r w:rsidRPr="00B334EE">
        <w:rPr>
          <w:bCs/>
          <w:i/>
          <w:sz w:val="16"/>
        </w:rPr>
        <w:t xml:space="preserve">Abbreviations. Terr.: terrestrial; </w:t>
      </w:r>
      <w:proofErr w:type="spellStart"/>
      <w:r w:rsidRPr="00B334EE">
        <w:rPr>
          <w:bCs/>
          <w:i/>
          <w:sz w:val="16"/>
        </w:rPr>
        <w:t>WoS</w:t>
      </w:r>
      <w:proofErr w:type="spellEnd"/>
      <w:r w:rsidRPr="00B334EE">
        <w:rPr>
          <w:bCs/>
          <w:i/>
          <w:sz w:val="16"/>
        </w:rPr>
        <w:t>: Web of Scienc</w:t>
      </w:r>
      <w:bookmarkStart w:id="1" w:name="_GoBack"/>
      <w:bookmarkEnd w:id="1"/>
      <w:r w:rsidRPr="00B334EE">
        <w:rPr>
          <w:bCs/>
          <w:i/>
          <w:sz w:val="16"/>
        </w:rPr>
        <w:t>e; CV: Coefficient of Variation</w:t>
      </w:r>
      <w:r w:rsidR="001749AD" w:rsidRPr="00B334EE">
        <w:rPr>
          <w:bCs/>
          <w:sz w:val="20"/>
        </w:rPr>
        <w:br w:type="page"/>
      </w:r>
    </w:p>
    <w:p w14:paraId="4D0DF114" w14:textId="2AC535FF" w:rsidR="00B81E68" w:rsidRPr="008C1E03" w:rsidRDefault="00B62C10">
      <w:pPr>
        <w:pStyle w:val="Corps"/>
        <w:rPr>
          <w:rFonts w:ascii="Times New Roman" w:eastAsia="Times New Roman" w:hAnsi="Times New Roman" w:cs="Times New Roman"/>
          <w:sz w:val="24"/>
          <w:szCs w:val="24"/>
        </w:rPr>
      </w:pPr>
      <w:r w:rsidRPr="008C1E03">
        <w:rPr>
          <w:rFonts w:ascii="Times New Roman" w:hAnsi="Times New Roman"/>
          <w:b/>
          <w:bCs/>
          <w:sz w:val="24"/>
          <w:szCs w:val="24"/>
          <w:lang w:val="fr-FR"/>
        </w:rPr>
        <w:lastRenderedPageBreak/>
        <w:t xml:space="preserve">Table S2. </w:t>
      </w:r>
      <w:r w:rsidRPr="008C1E03">
        <w:rPr>
          <w:rFonts w:ascii="Times New Roman" w:hAnsi="Times New Roman"/>
          <w:sz w:val="24"/>
          <w:szCs w:val="24"/>
          <w:lang w:val="en-US"/>
        </w:rPr>
        <w:t>Pearson correlation coefficients among the continuous variables used in the regression analyses to explain the coefficient of variation of scores across assessors with species and protocol characteristics</w:t>
      </w:r>
      <w:r w:rsidR="006025A7" w:rsidRPr="008C1E03">
        <w:rPr>
          <w:rFonts w:ascii="Times New Roman" w:hAnsi="Times New Roman"/>
          <w:sz w:val="24"/>
          <w:szCs w:val="24"/>
          <w:lang w:val="en-US"/>
        </w:rPr>
        <w:t>. Significance values: **</w:t>
      </w:r>
      <w:r w:rsidR="006025A7" w:rsidRPr="008C1E03">
        <w:rPr>
          <w:rFonts w:ascii="Times New Roman" w:hAnsi="Times New Roman"/>
          <w:i/>
          <w:sz w:val="24"/>
          <w:szCs w:val="24"/>
          <w:lang w:val="en-US"/>
        </w:rPr>
        <w:t>P</w:t>
      </w:r>
      <w:r w:rsidR="006025A7" w:rsidRPr="008C1E03">
        <w:rPr>
          <w:rFonts w:ascii="Times New Roman" w:hAnsi="Times New Roman"/>
          <w:sz w:val="24"/>
          <w:szCs w:val="24"/>
          <w:lang w:val="en-US"/>
        </w:rPr>
        <w:t xml:space="preserve">&lt;0.01, *** </w:t>
      </w:r>
      <w:r w:rsidR="006025A7" w:rsidRPr="008C1E03">
        <w:rPr>
          <w:rFonts w:ascii="Times New Roman" w:hAnsi="Times New Roman"/>
          <w:i/>
          <w:sz w:val="24"/>
          <w:szCs w:val="24"/>
          <w:lang w:val="en-US"/>
        </w:rPr>
        <w:t>P</w:t>
      </w:r>
      <w:r w:rsidR="006025A7" w:rsidRPr="008C1E03">
        <w:rPr>
          <w:rFonts w:ascii="Times New Roman" w:hAnsi="Times New Roman"/>
          <w:sz w:val="24"/>
          <w:szCs w:val="24"/>
          <w:lang w:val="en-US"/>
        </w:rPr>
        <w:t>&lt;0.001</w:t>
      </w:r>
    </w:p>
    <w:tbl>
      <w:tblPr>
        <w:tblStyle w:val="TableNormal1"/>
        <w:tblW w:w="7505" w:type="dxa"/>
        <w:tblInd w:w="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35"/>
        <w:gridCol w:w="992"/>
        <w:gridCol w:w="992"/>
        <w:gridCol w:w="990"/>
        <w:gridCol w:w="996"/>
      </w:tblGrid>
      <w:tr w:rsidR="00A3067B" w:rsidRPr="008C1E03" w14:paraId="707151E6" w14:textId="77777777" w:rsidTr="00A53AB2">
        <w:trPr>
          <w:cantSplit/>
          <w:trHeight w:val="1209"/>
        </w:trPr>
        <w:tc>
          <w:tcPr>
            <w:tcW w:w="3535" w:type="dxa"/>
            <w:tcBorders>
              <w:top w:val="single" w:sz="4" w:space="0" w:color="000000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67B03" w14:textId="77777777" w:rsidR="00A3067B" w:rsidRPr="008C1E03" w:rsidRDefault="00A3067B" w:rsidP="00BF7FAA">
            <w:pPr>
              <w:rPr>
                <w:color w:val="000000"/>
                <w:sz w:val="20"/>
                <w:szCs w:val="20"/>
              </w:rPr>
            </w:pPr>
            <w:r w:rsidRPr="008C1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9E765" w14:textId="77777777" w:rsidR="00A3067B" w:rsidRPr="008C1E03" w:rsidRDefault="00A3067B" w:rsidP="00BF7FAA">
            <w:pPr>
              <w:jc w:val="right"/>
              <w:rPr>
                <w:color w:val="000000"/>
                <w:sz w:val="20"/>
                <w:szCs w:val="20"/>
              </w:rPr>
            </w:pPr>
            <w:r w:rsidRPr="008C1E03">
              <w:rPr>
                <w:color w:val="000000"/>
                <w:sz w:val="20"/>
                <w:szCs w:val="20"/>
              </w:rPr>
              <w:t>Number of questions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F0E92" w14:textId="6AB52EEE" w:rsidR="00A3067B" w:rsidRPr="008C1E03" w:rsidRDefault="00211607" w:rsidP="00BF7FAA">
            <w:pPr>
              <w:jc w:val="right"/>
              <w:rPr>
                <w:color w:val="000000"/>
                <w:sz w:val="20"/>
                <w:szCs w:val="20"/>
              </w:rPr>
            </w:pPr>
            <w:r w:rsidRPr="008C1E03">
              <w:rPr>
                <w:color w:val="000000"/>
                <w:sz w:val="20"/>
                <w:szCs w:val="20"/>
              </w:rPr>
              <w:t>Records</w:t>
            </w:r>
            <w:r w:rsidR="00A3067B" w:rsidRPr="008C1E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3067B" w:rsidRPr="008C1E03">
              <w:rPr>
                <w:color w:val="000000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EBAB3" w14:textId="77777777" w:rsidR="00A3067B" w:rsidRPr="008C1E03" w:rsidRDefault="00A3067B" w:rsidP="00BF7FAA">
            <w:pPr>
              <w:jc w:val="right"/>
              <w:rPr>
                <w:color w:val="000000"/>
                <w:sz w:val="20"/>
                <w:szCs w:val="20"/>
              </w:rPr>
            </w:pPr>
            <w:r w:rsidRPr="008C1E03">
              <w:rPr>
                <w:color w:val="000000"/>
                <w:sz w:val="20"/>
                <w:szCs w:val="20"/>
              </w:rPr>
              <w:t>Expertise required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D3FB1" w14:textId="265EA161" w:rsidR="00A3067B" w:rsidRPr="008C1E03" w:rsidRDefault="00A3067B" w:rsidP="00BF7FAA">
            <w:pPr>
              <w:jc w:val="right"/>
              <w:rPr>
                <w:color w:val="000000"/>
                <w:sz w:val="20"/>
                <w:szCs w:val="20"/>
              </w:rPr>
            </w:pPr>
            <w:r w:rsidRPr="008C1E03">
              <w:rPr>
                <w:color w:val="000000"/>
                <w:sz w:val="20"/>
                <w:szCs w:val="20"/>
              </w:rPr>
              <w:t>Mean</w:t>
            </w:r>
            <w:r w:rsidR="00655BC8" w:rsidRPr="008C1E03">
              <w:rPr>
                <w:color w:val="000000"/>
                <w:sz w:val="20"/>
                <w:szCs w:val="20"/>
              </w:rPr>
              <w:t xml:space="preserve"> assessor</w:t>
            </w:r>
            <w:r w:rsidRPr="008C1E03">
              <w:rPr>
                <w:color w:val="000000"/>
                <w:sz w:val="20"/>
                <w:szCs w:val="20"/>
              </w:rPr>
              <w:t xml:space="preserve"> expertise</w:t>
            </w:r>
          </w:p>
        </w:tc>
      </w:tr>
      <w:tr w:rsidR="00A3067B" w:rsidRPr="008C1E03" w14:paraId="7CBC8C8E" w14:textId="77777777" w:rsidTr="00A53AB2">
        <w:trPr>
          <w:trHeight w:val="190"/>
        </w:trPr>
        <w:tc>
          <w:tcPr>
            <w:tcW w:w="35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FD446" w14:textId="43D6629D" w:rsidR="00A3067B" w:rsidRPr="008C1E03" w:rsidRDefault="00211607">
            <w:pPr>
              <w:rPr>
                <w:color w:val="000000"/>
                <w:sz w:val="20"/>
                <w:szCs w:val="20"/>
              </w:rPr>
            </w:pPr>
            <w:r w:rsidRPr="008C1E03">
              <w:rPr>
                <w:color w:val="000000"/>
                <w:sz w:val="20"/>
                <w:szCs w:val="20"/>
              </w:rPr>
              <w:t>Records</w:t>
            </w:r>
            <w:r w:rsidR="00A3067B" w:rsidRPr="008C1E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3067B" w:rsidRPr="008C1E03">
              <w:rPr>
                <w:color w:val="000000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5F54AC" w14:textId="77777777" w:rsidR="00A3067B" w:rsidRPr="008C1E03" w:rsidRDefault="00A3067B" w:rsidP="00C66A7C">
            <w:pPr>
              <w:rPr>
                <w:color w:val="000000"/>
                <w:sz w:val="22"/>
                <w:szCs w:val="22"/>
              </w:rPr>
            </w:pPr>
            <w:r w:rsidRPr="008C1E03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40431F" w14:textId="77777777" w:rsidR="00A3067B" w:rsidRPr="008C1E03" w:rsidRDefault="00A3067B" w:rsidP="00C6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5BC0AB" w14:textId="77777777" w:rsidR="00A3067B" w:rsidRPr="008C1E03" w:rsidRDefault="00A3067B" w:rsidP="00C6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B5A1B" w14:textId="77777777" w:rsidR="00A3067B" w:rsidRPr="008C1E03" w:rsidRDefault="00A3067B" w:rsidP="00C66A7C">
            <w:pPr>
              <w:rPr>
                <w:color w:val="000000"/>
                <w:sz w:val="22"/>
                <w:szCs w:val="22"/>
              </w:rPr>
            </w:pPr>
          </w:p>
        </w:tc>
      </w:tr>
      <w:tr w:rsidR="00A3067B" w:rsidRPr="008C1E03" w14:paraId="0BF82F36" w14:textId="77777777" w:rsidTr="00A53AB2">
        <w:trPr>
          <w:trHeight w:val="195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9201D" w14:textId="77777777" w:rsidR="00A3067B" w:rsidRPr="008C1E03" w:rsidRDefault="00A3067B">
            <w:pPr>
              <w:rPr>
                <w:color w:val="000000"/>
                <w:sz w:val="20"/>
                <w:szCs w:val="20"/>
              </w:rPr>
            </w:pPr>
            <w:r w:rsidRPr="008C1E03">
              <w:rPr>
                <w:color w:val="000000"/>
                <w:sz w:val="20"/>
                <w:szCs w:val="20"/>
              </w:rPr>
              <w:t>Expertise required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01F48B" w14:textId="1291E812" w:rsidR="00A3067B" w:rsidRPr="008C1E03" w:rsidRDefault="00A3067B" w:rsidP="00C66A7C">
            <w:pPr>
              <w:rPr>
                <w:b/>
                <w:color w:val="000000"/>
                <w:sz w:val="22"/>
                <w:szCs w:val="22"/>
              </w:rPr>
            </w:pPr>
            <w:r w:rsidRPr="008C1E03">
              <w:rPr>
                <w:b/>
                <w:color w:val="000000"/>
                <w:sz w:val="22"/>
                <w:szCs w:val="22"/>
              </w:rPr>
              <w:t>0.</w:t>
            </w:r>
            <w:r w:rsidR="00655BC8" w:rsidRPr="008C1E03">
              <w:rPr>
                <w:b/>
                <w:color w:val="000000"/>
                <w:sz w:val="22"/>
                <w:szCs w:val="22"/>
              </w:rPr>
              <w:t>51***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0F4392" w14:textId="77777777" w:rsidR="00A3067B" w:rsidRPr="008C1E03" w:rsidRDefault="00A3067B" w:rsidP="00C66A7C">
            <w:pPr>
              <w:rPr>
                <w:color w:val="000000"/>
                <w:sz w:val="22"/>
                <w:szCs w:val="22"/>
              </w:rPr>
            </w:pPr>
            <w:r w:rsidRPr="008C1E03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A03864" w14:textId="77777777" w:rsidR="00A3067B" w:rsidRPr="008C1E03" w:rsidRDefault="00A3067B" w:rsidP="00C6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A03403" w14:textId="77777777" w:rsidR="00A3067B" w:rsidRPr="008C1E03" w:rsidRDefault="00A3067B" w:rsidP="00C66A7C">
            <w:pPr>
              <w:rPr>
                <w:color w:val="000000"/>
                <w:sz w:val="22"/>
                <w:szCs w:val="22"/>
              </w:rPr>
            </w:pPr>
          </w:p>
        </w:tc>
      </w:tr>
      <w:tr w:rsidR="00A3067B" w:rsidRPr="008C1E03" w14:paraId="0399EBF0" w14:textId="77777777" w:rsidTr="00A53AB2">
        <w:trPr>
          <w:trHeight w:val="195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7CF1B" w14:textId="267C059E" w:rsidR="00A3067B" w:rsidRPr="008C1E03" w:rsidRDefault="00A3067B">
            <w:pPr>
              <w:rPr>
                <w:color w:val="000000"/>
                <w:sz w:val="20"/>
                <w:szCs w:val="20"/>
              </w:rPr>
            </w:pPr>
            <w:r w:rsidRPr="008C1E03">
              <w:rPr>
                <w:color w:val="000000"/>
                <w:sz w:val="20"/>
                <w:szCs w:val="20"/>
              </w:rPr>
              <w:t xml:space="preserve">Mean </w:t>
            </w:r>
            <w:r w:rsidR="00655BC8" w:rsidRPr="008C1E03">
              <w:rPr>
                <w:color w:val="000000"/>
                <w:sz w:val="20"/>
                <w:szCs w:val="20"/>
              </w:rPr>
              <w:t xml:space="preserve">assessor </w:t>
            </w:r>
            <w:r w:rsidRPr="008C1E03">
              <w:rPr>
                <w:color w:val="000000"/>
                <w:sz w:val="20"/>
                <w:szCs w:val="20"/>
              </w:rPr>
              <w:t>expertise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12A42" w14:textId="77777777" w:rsidR="00A3067B" w:rsidRPr="008C1E03" w:rsidRDefault="00A3067B" w:rsidP="00C66A7C">
            <w:pPr>
              <w:rPr>
                <w:color w:val="000000"/>
                <w:sz w:val="22"/>
                <w:szCs w:val="22"/>
              </w:rPr>
            </w:pPr>
            <w:r w:rsidRPr="008C1E03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8EEB96" w14:textId="274004EA" w:rsidR="00A3067B" w:rsidRPr="008C1E03" w:rsidRDefault="00A3067B" w:rsidP="00C66A7C">
            <w:pPr>
              <w:rPr>
                <w:b/>
                <w:color w:val="000000"/>
                <w:sz w:val="22"/>
                <w:szCs w:val="22"/>
              </w:rPr>
            </w:pPr>
            <w:r w:rsidRPr="008C1E03">
              <w:rPr>
                <w:b/>
                <w:color w:val="000000"/>
                <w:sz w:val="22"/>
                <w:szCs w:val="22"/>
              </w:rPr>
              <w:t>0.15</w:t>
            </w:r>
            <w:r w:rsidR="00655BC8" w:rsidRPr="008C1E03">
              <w:rPr>
                <w:b/>
                <w:color w:val="000000"/>
                <w:sz w:val="22"/>
                <w:szCs w:val="22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F0A985" w14:textId="77777777" w:rsidR="00A3067B" w:rsidRPr="008C1E03" w:rsidRDefault="00A3067B" w:rsidP="00C66A7C">
            <w:pPr>
              <w:rPr>
                <w:color w:val="000000"/>
                <w:sz w:val="22"/>
                <w:szCs w:val="22"/>
              </w:rPr>
            </w:pPr>
            <w:r w:rsidRPr="008C1E03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4067E" w14:textId="77777777" w:rsidR="00A3067B" w:rsidRPr="008C1E03" w:rsidRDefault="00A3067B" w:rsidP="00C66A7C">
            <w:pPr>
              <w:rPr>
                <w:color w:val="000000"/>
                <w:sz w:val="22"/>
                <w:szCs w:val="22"/>
              </w:rPr>
            </w:pPr>
          </w:p>
        </w:tc>
      </w:tr>
      <w:tr w:rsidR="00A3067B" w14:paraId="79340588" w14:textId="77777777" w:rsidTr="00A53AB2">
        <w:trPr>
          <w:trHeight w:val="190"/>
        </w:trPr>
        <w:tc>
          <w:tcPr>
            <w:tcW w:w="3535" w:type="dxa"/>
            <w:tcBorders>
              <w:top w:val="nil"/>
              <w:left w:val="single" w:sz="8" w:space="0" w:color="CCCCCC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D19B3" w14:textId="7EF034DE" w:rsidR="00A3067B" w:rsidRPr="008C1E03" w:rsidRDefault="00EB4331">
            <w:pPr>
              <w:rPr>
                <w:color w:val="000000"/>
                <w:sz w:val="20"/>
                <w:szCs w:val="20"/>
              </w:rPr>
            </w:pPr>
            <w:r w:rsidRPr="008C1E03">
              <w:rPr>
                <w:color w:val="000000"/>
                <w:sz w:val="20"/>
                <w:szCs w:val="20"/>
              </w:rPr>
              <w:t>CV</w:t>
            </w:r>
            <w:r w:rsidR="00A3067B" w:rsidRPr="008C1E03">
              <w:rPr>
                <w:color w:val="000000"/>
                <w:sz w:val="20"/>
                <w:szCs w:val="20"/>
              </w:rPr>
              <w:t xml:space="preserve"> </w:t>
            </w:r>
            <w:r w:rsidR="00655BC8" w:rsidRPr="008C1E03">
              <w:rPr>
                <w:color w:val="000000"/>
                <w:sz w:val="20"/>
                <w:szCs w:val="20"/>
              </w:rPr>
              <w:t xml:space="preserve">assessor </w:t>
            </w:r>
            <w:r w:rsidR="00A3067B" w:rsidRPr="008C1E03">
              <w:rPr>
                <w:color w:val="000000"/>
                <w:sz w:val="20"/>
                <w:szCs w:val="20"/>
              </w:rPr>
              <w:t>expertise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CFB4C2" w14:textId="0280B583" w:rsidR="00A3067B" w:rsidRPr="008C1E03" w:rsidRDefault="00A3067B" w:rsidP="00C66A7C">
            <w:pPr>
              <w:rPr>
                <w:color w:val="000000"/>
                <w:sz w:val="22"/>
                <w:szCs w:val="22"/>
              </w:rPr>
            </w:pPr>
            <w:r w:rsidRPr="008C1E03">
              <w:rPr>
                <w:color w:val="000000"/>
                <w:sz w:val="22"/>
                <w:szCs w:val="22"/>
              </w:rPr>
              <w:t>0.</w:t>
            </w:r>
            <w:r w:rsidR="00655BC8" w:rsidRPr="008C1E0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5629F3" w14:textId="46B025F6" w:rsidR="00A3067B" w:rsidRPr="008C1E03" w:rsidRDefault="00C66A7C" w:rsidP="00C66A7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r w:rsidR="00A3067B" w:rsidRPr="008C1E03">
              <w:rPr>
                <w:b/>
                <w:color w:val="000000"/>
                <w:sz w:val="22"/>
                <w:szCs w:val="22"/>
              </w:rPr>
              <w:t>0.</w:t>
            </w:r>
            <w:r w:rsidR="00655BC8" w:rsidRPr="008C1E03">
              <w:rPr>
                <w:b/>
                <w:color w:val="000000"/>
                <w:sz w:val="22"/>
                <w:szCs w:val="22"/>
              </w:rPr>
              <w:t>16***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944752" w14:textId="49D37F15" w:rsidR="00A3067B" w:rsidRPr="008C1E03" w:rsidRDefault="00A3067B" w:rsidP="00C66A7C">
            <w:pPr>
              <w:rPr>
                <w:color w:val="000000"/>
                <w:sz w:val="22"/>
                <w:szCs w:val="22"/>
              </w:rPr>
            </w:pPr>
            <w:r w:rsidRPr="008C1E03">
              <w:rPr>
                <w:color w:val="000000"/>
                <w:sz w:val="22"/>
                <w:szCs w:val="22"/>
              </w:rPr>
              <w:t>0.</w:t>
            </w:r>
            <w:r w:rsidR="00655BC8" w:rsidRPr="008C1E0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0B888" w14:textId="51BF2CF5" w:rsidR="00A3067B" w:rsidRDefault="00A3067B" w:rsidP="00C66A7C">
            <w:pPr>
              <w:rPr>
                <w:color w:val="000000"/>
                <w:sz w:val="22"/>
                <w:szCs w:val="22"/>
              </w:rPr>
            </w:pPr>
            <w:r w:rsidRPr="008C1E03">
              <w:rPr>
                <w:color w:val="000000"/>
                <w:sz w:val="22"/>
                <w:szCs w:val="22"/>
              </w:rPr>
              <w:t>0.</w:t>
            </w:r>
            <w:r w:rsidR="00655BC8" w:rsidRPr="008C1E03">
              <w:rPr>
                <w:color w:val="000000"/>
                <w:sz w:val="22"/>
                <w:szCs w:val="22"/>
              </w:rPr>
              <w:t>09*</w:t>
            </w:r>
          </w:p>
        </w:tc>
      </w:tr>
      <w:tr w:rsidR="00C66A7C" w:rsidRPr="00B334EE" w14:paraId="5914D49F" w14:textId="77777777" w:rsidTr="00A53AB2">
        <w:trPr>
          <w:trHeight w:val="270"/>
        </w:trPr>
        <w:tc>
          <w:tcPr>
            <w:tcW w:w="7505" w:type="dxa"/>
            <w:gridSpan w:val="5"/>
            <w:tcBorders>
              <w:top w:val="single" w:sz="4" w:space="0" w:color="auto"/>
              <w:left w:val="single" w:sz="8" w:space="0" w:color="CCCCCC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CC596" w14:textId="4B151977" w:rsidR="00C66A7C" w:rsidRPr="00B334EE" w:rsidRDefault="00C66A7C" w:rsidP="00C66A7C">
            <w:pPr>
              <w:rPr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color w:val="000000"/>
                <w:sz w:val="16"/>
                <w:szCs w:val="20"/>
              </w:rPr>
              <w:t>WoS</w:t>
            </w:r>
            <w:proofErr w:type="spellEnd"/>
            <w:r>
              <w:rPr>
                <w:i/>
                <w:color w:val="000000"/>
                <w:sz w:val="16"/>
                <w:szCs w:val="20"/>
              </w:rPr>
              <w:t xml:space="preserve">: Web of Science; </w:t>
            </w:r>
            <w:r w:rsidRPr="00B334EE">
              <w:rPr>
                <w:i/>
                <w:color w:val="000000"/>
                <w:sz w:val="16"/>
                <w:szCs w:val="20"/>
              </w:rPr>
              <w:t>CV: Coefficient of Variation</w:t>
            </w:r>
          </w:p>
        </w:tc>
      </w:tr>
    </w:tbl>
    <w:p w14:paraId="5BC52139" w14:textId="10B53945" w:rsidR="00B81E68" w:rsidRDefault="00B81E68">
      <w:pPr>
        <w:pStyle w:val="Corps"/>
        <w:widowControl w:val="0"/>
        <w:spacing w:line="240" w:lineRule="auto"/>
        <w:ind w:left="93" w:hanging="93"/>
        <w:rPr>
          <w:rFonts w:ascii="Times New Roman" w:eastAsia="Times New Roman" w:hAnsi="Times New Roman" w:cs="Times New Roman"/>
          <w:sz w:val="24"/>
          <w:szCs w:val="24"/>
        </w:rPr>
      </w:pPr>
    </w:p>
    <w:p w14:paraId="34987A6C" w14:textId="77777777" w:rsidR="00416B7C" w:rsidRDefault="00416B7C">
      <w:pPr>
        <w:pStyle w:val="Corps"/>
        <w:rPr>
          <w:rFonts w:ascii="Arial Unicode MS" w:eastAsia="Arial Unicode MS" w:hAnsi="Arial Unicode MS" w:cs="Arial Unicode MS"/>
          <w:sz w:val="24"/>
          <w:szCs w:val="24"/>
        </w:rPr>
      </w:pPr>
    </w:p>
    <w:p w14:paraId="589D5E98" w14:textId="77777777" w:rsidR="00416B7C" w:rsidRDefault="00416B7C">
      <w:pPr>
        <w:pStyle w:val="Corps"/>
        <w:rPr>
          <w:rFonts w:ascii="Arial Unicode MS" w:eastAsia="Arial Unicode MS" w:hAnsi="Arial Unicode MS" w:cs="Arial Unicode MS"/>
          <w:sz w:val="24"/>
          <w:szCs w:val="24"/>
        </w:rPr>
      </w:pPr>
    </w:p>
    <w:p w14:paraId="2842D37F" w14:textId="630DADD1" w:rsidR="00B81E68" w:rsidRDefault="00B81E68">
      <w:pPr>
        <w:pStyle w:val="Corps"/>
      </w:pPr>
    </w:p>
    <w:sectPr w:rsidR="00B81E68"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59E43" w14:textId="77777777" w:rsidR="003A7F6E" w:rsidRDefault="003A7F6E">
      <w:r>
        <w:separator/>
      </w:r>
    </w:p>
  </w:endnote>
  <w:endnote w:type="continuationSeparator" w:id="0">
    <w:p w14:paraId="036BBDBF" w14:textId="77777777" w:rsidR="003A7F6E" w:rsidRDefault="003A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FEA41" w14:textId="77777777" w:rsidR="00A60692" w:rsidRDefault="00A60692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86078" w14:textId="77777777" w:rsidR="003A7F6E" w:rsidRDefault="003A7F6E">
      <w:r>
        <w:separator/>
      </w:r>
    </w:p>
  </w:footnote>
  <w:footnote w:type="continuationSeparator" w:id="0">
    <w:p w14:paraId="06156A11" w14:textId="77777777" w:rsidR="003A7F6E" w:rsidRDefault="003A7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F5C25" w14:textId="77777777" w:rsidR="00A60692" w:rsidRDefault="00A6069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49FD"/>
    <w:multiLevelType w:val="hybridMultilevel"/>
    <w:tmpl w:val="FD32F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68"/>
    <w:rsid w:val="00020542"/>
    <w:rsid w:val="000420E8"/>
    <w:rsid w:val="0005118D"/>
    <w:rsid w:val="00060776"/>
    <w:rsid w:val="0007474D"/>
    <w:rsid w:val="000A7600"/>
    <w:rsid w:val="000C263C"/>
    <w:rsid w:val="000C351E"/>
    <w:rsid w:val="000D5FD3"/>
    <w:rsid w:val="000E39A4"/>
    <w:rsid w:val="00130B7E"/>
    <w:rsid w:val="00144956"/>
    <w:rsid w:val="0014570C"/>
    <w:rsid w:val="001705AC"/>
    <w:rsid w:val="001749AD"/>
    <w:rsid w:val="00180856"/>
    <w:rsid w:val="00194E0A"/>
    <w:rsid w:val="001B56F0"/>
    <w:rsid w:val="001C7B68"/>
    <w:rsid w:val="001E0C35"/>
    <w:rsid w:val="00203166"/>
    <w:rsid w:val="00211607"/>
    <w:rsid w:val="00275FB4"/>
    <w:rsid w:val="002C3247"/>
    <w:rsid w:val="00307AE4"/>
    <w:rsid w:val="00314C9C"/>
    <w:rsid w:val="003243D0"/>
    <w:rsid w:val="003278BA"/>
    <w:rsid w:val="00367028"/>
    <w:rsid w:val="0037364E"/>
    <w:rsid w:val="00374DA2"/>
    <w:rsid w:val="003A7F6E"/>
    <w:rsid w:val="003B6738"/>
    <w:rsid w:val="003D56D2"/>
    <w:rsid w:val="003F2524"/>
    <w:rsid w:val="003F3760"/>
    <w:rsid w:val="00410BAD"/>
    <w:rsid w:val="00416B7C"/>
    <w:rsid w:val="0042345B"/>
    <w:rsid w:val="00424FF9"/>
    <w:rsid w:val="0046407B"/>
    <w:rsid w:val="00465A7C"/>
    <w:rsid w:val="004A0B12"/>
    <w:rsid w:val="004A23DB"/>
    <w:rsid w:val="004B5638"/>
    <w:rsid w:val="004C614E"/>
    <w:rsid w:val="004D56C0"/>
    <w:rsid w:val="00506B24"/>
    <w:rsid w:val="00525AA5"/>
    <w:rsid w:val="00541B2A"/>
    <w:rsid w:val="00551E9C"/>
    <w:rsid w:val="005539EE"/>
    <w:rsid w:val="005874EB"/>
    <w:rsid w:val="005B4709"/>
    <w:rsid w:val="006025A7"/>
    <w:rsid w:val="006048FF"/>
    <w:rsid w:val="00604A0E"/>
    <w:rsid w:val="006459CE"/>
    <w:rsid w:val="00655BC8"/>
    <w:rsid w:val="00676EF0"/>
    <w:rsid w:val="006A17E8"/>
    <w:rsid w:val="006A571C"/>
    <w:rsid w:val="006E0FA8"/>
    <w:rsid w:val="006E59AE"/>
    <w:rsid w:val="006F1828"/>
    <w:rsid w:val="006F596A"/>
    <w:rsid w:val="00713904"/>
    <w:rsid w:val="007B27CF"/>
    <w:rsid w:val="007C1EE9"/>
    <w:rsid w:val="007D217E"/>
    <w:rsid w:val="007F0729"/>
    <w:rsid w:val="008035FA"/>
    <w:rsid w:val="00817247"/>
    <w:rsid w:val="00821B7F"/>
    <w:rsid w:val="0087194C"/>
    <w:rsid w:val="00877DAF"/>
    <w:rsid w:val="00881017"/>
    <w:rsid w:val="00891C34"/>
    <w:rsid w:val="008955FE"/>
    <w:rsid w:val="008A12BB"/>
    <w:rsid w:val="008A3236"/>
    <w:rsid w:val="008A3D4D"/>
    <w:rsid w:val="008B5BF4"/>
    <w:rsid w:val="008C1E03"/>
    <w:rsid w:val="008F3235"/>
    <w:rsid w:val="00941AEC"/>
    <w:rsid w:val="009471AE"/>
    <w:rsid w:val="009529F5"/>
    <w:rsid w:val="00991A76"/>
    <w:rsid w:val="009C37F8"/>
    <w:rsid w:val="009C4C06"/>
    <w:rsid w:val="009E7C5F"/>
    <w:rsid w:val="009F3C90"/>
    <w:rsid w:val="00A3067B"/>
    <w:rsid w:val="00A53AB2"/>
    <w:rsid w:val="00A60692"/>
    <w:rsid w:val="00A708FC"/>
    <w:rsid w:val="00A9688D"/>
    <w:rsid w:val="00AA337A"/>
    <w:rsid w:val="00AC3765"/>
    <w:rsid w:val="00B0275A"/>
    <w:rsid w:val="00B029BF"/>
    <w:rsid w:val="00B14F6D"/>
    <w:rsid w:val="00B265F2"/>
    <w:rsid w:val="00B334EE"/>
    <w:rsid w:val="00B35149"/>
    <w:rsid w:val="00B448FB"/>
    <w:rsid w:val="00B628F0"/>
    <w:rsid w:val="00B62C10"/>
    <w:rsid w:val="00B81E68"/>
    <w:rsid w:val="00BB25E8"/>
    <w:rsid w:val="00BC6E79"/>
    <w:rsid w:val="00BE4902"/>
    <w:rsid w:val="00BE7695"/>
    <w:rsid w:val="00BF7FAA"/>
    <w:rsid w:val="00C1437D"/>
    <w:rsid w:val="00C15273"/>
    <w:rsid w:val="00C66A7C"/>
    <w:rsid w:val="00C73A47"/>
    <w:rsid w:val="00C81CA2"/>
    <w:rsid w:val="00CA1A0D"/>
    <w:rsid w:val="00CB5F0E"/>
    <w:rsid w:val="00CC3750"/>
    <w:rsid w:val="00D62CD1"/>
    <w:rsid w:val="00D63A72"/>
    <w:rsid w:val="00D80EBF"/>
    <w:rsid w:val="00E201B4"/>
    <w:rsid w:val="00E26420"/>
    <w:rsid w:val="00E57886"/>
    <w:rsid w:val="00E76440"/>
    <w:rsid w:val="00E82694"/>
    <w:rsid w:val="00E95D8A"/>
    <w:rsid w:val="00EA08D2"/>
    <w:rsid w:val="00EB05BA"/>
    <w:rsid w:val="00EB4331"/>
    <w:rsid w:val="00EC7AB8"/>
    <w:rsid w:val="00EE67CA"/>
    <w:rsid w:val="00EE795F"/>
    <w:rsid w:val="00EF3D20"/>
    <w:rsid w:val="00F17730"/>
    <w:rsid w:val="00F33350"/>
    <w:rsid w:val="00F35CB0"/>
    <w:rsid w:val="00F66036"/>
    <w:rsid w:val="00F8357A"/>
    <w:rsid w:val="00F964B3"/>
    <w:rsid w:val="00FA65E4"/>
    <w:rsid w:val="00FD6C68"/>
    <w:rsid w:val="00FE388F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FB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">
    <w:name w:val="En-têt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65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FF213E"/>
    <w:pPr>
      <w:spacing w:line="480" w:lineRule="auto"/>
      <w:ind w:left="720" w:hanging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DA2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A1A0D"/>
    <w:rPr>
      <w:color w:val="800080"/>
      <w:u w:val="single"/>
    </w:rPr>
  </w:style>
  <w:style w:type="paragraph" w:customStyle="1" w:styleId="msonormal0">
    <w:name w:val="msonormal"/>
    <w:basedOn w:val="Normal"/>
    <w:rsid w:val="00CA1A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xl65">
    <w:name w:val="xl65"/>
    <w:basedOn w:val="Normal"/>
    <w:rsid w:val="00CA1A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  <w:bdr w:val="none" w:sz="0" w:space="0" w:color="auto"/>
      <w:lang w:val="en-GB" w:eastAsia="en-GB"/>
    </w:rPr>
  </w:style>
  <w:style w:type="paragraph" w:customStyle="1" w:styleId="xl66">
    <w:name w:val="xl66"/>
    <w:basedOn w:val="Normal"/>
    <w:rsid w:val="00CA1A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  <w:bdr w:val="none" w:sz="0" w:space="0" w:color="auto"/>
      <w:lang w:val="en-GB" w:eastAsia="en-GB"/>
    </w:rPr>
  </w:style>
  <w:style w:type="paragraph" w:customStyle="1" w:styleId="xl67">
    <w:name w:val="xl67"/>
    <w:basedOn w:val="Normal"/>
    <w:rsid w:val="00CA1A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bdr w:val="none" w:sz="0" w:space="0" w:color="auto"/>
      <w:lang w:val="en-GB" w:eastAsia="en-GB"/>
    </w:rPr>
  </w:style>
  <w:style w:type="paragraph" w:customStyle="1" w:styleId="xl68">
    <w:name w:val="xl68"/>
    <w:basedOn w:val="Normal"/>
    <w:rsid w:val="00CA1A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bdr w:val="none" w:sz="0" w:space="0" w:color="auto"/>
      <w:lang w:val="en-GB" w:eastAsia="en-GB"/>
    </w:rPr>
  </w:style>
  <w:style w:type="paragraph" w:customStyle="1" w:styleId="xl69">
    <w:name w:val="xl69"/>
    <w:basedOn w:val="Normal"/>
    <w:rsid w:val="00CA1A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  <w:bdr w:val="none" w:sz="0" w:space="0" w:color="auto"/>
      <w:lang w:val="en-GB" w:eastAsia="en-GB"/>
    </w:rPr>
  </w:style>
  <w:style w:type="paragraph" w:customStyle="1" w:styleId="xl70">
    <w:name w:val="xl70"/>
    <w:basedOn w:val="Normal"/>
    <w:rsid w:val="00CA1A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bdr w:val="none" w:sz="0" w:space="0" w:color="auto"/>
      <w:lang w:val="en-GB" w:eastAsia="en-GB"/>
    </w:rPr>
  </w:style>
  <w:style w:type="paragraph" w:customStyle="1" w:styleId="xl71">
    <w:name w:val="xl71"/>
    <w:basedOn w:val="Normal"/>
    <w:rsid w:val="00CA1A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18"/>
      <w:szCs w:val="18"/>
      <w:bdr w:val="none" w:sz="0" w:space="0" w:color="auto"/>
      <w:lang w:val="en-GB" w:eastAsia="en-GB"/>
    </w:rPr>
  </w:style>
  <w:style w:type="paragraph" w:customStyle="1" w:styleId="xl72">
    <w:name w:val="xl72"/>
    <w:basedOn w:val="Normal"/>
    <w:rsid w:val="00CA1A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  <w:bdr w:val="none" w:sz="0" w:space="0" w:color="auto"/>
      <w:lang w:val="en-GB" w:eastAsia="en-GB"/>
    </w:rPr>
  </w:style>
  <w:style w:type="paragraph" w:styleId="ListParagraph">
    <w:name w:val="List Paragraph"/>
    <w:basedOn w:val="Normal"/>
    <w:uiPriority w:val="34"/>
    <w:qFormat/>
    <w:rsid w:val="00E76440"/>
    <w:pPr>
      <w:widowControl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u w:color="00000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">
    <w:name w:val="En-têt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65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FF213E"/>
    <w:pPr>
      <w:spacing w:line="480" w:lineRule="auto"/>
      <w:ind w:left="720" w:hanging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DA2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A1A0D"/>
    <w:rPr>
      <w:color w:val="800080"/>
      <w:u w:val="single"/>
    </w:rPr>
  </w:style>
  <w:style w:type="paragraph" w:customStyle="1" w:styleId="msonormal0">
    <w:name w:val="msonormal"/>
    <w:basedOn w:val="Normal"/>
    <w:rsid w:val="00CA1A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xl65">
    <w:name w:val="xl65"/>
    <w:basedOn w:val="Normal"/>
    <w:rsid w:val="00CA1A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  <w:bdr w:val="none" w:sz="0" w:space="0" w:color="auto"/>
      <w:lang w:val="en-GB" w:eastAsia="en-GB"/>
    </w:rPr>
  </w:style>
  <w:style w:type="paragraph" w:customStyle="1" w:styleId="xl66">
    <w:name w:val="xl66"/>
    <w:basedOn w:val="Normal"/>
    <w:rsid w:val="00CA1A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  <w:bdr w:val="none" w:sz="0" w:space="0" w:color="auto"/>
      <w:lang w:val="en-GB" w:eastAsia="en-GB"/>
    </w:rPr>
  </w:style>
  <w:style w:type="paragraph" w:customStyle="1" w:styleId="xl67">
    <w:name w:val="xl67"/>
    <w:basedOn w:val="Normal"/>
    <w:rsid w:val="00CA1A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bdr w:val="none" w:sz="0" w:space="0" w:color="auto"/>
      <w:lang w:val="en-GB" w:eastAsia="en-GB"/>
    </w:rPr>
  </w:style>
  <w:style w:type="paragraph" w:customStyle="1" w:styleId="xl68">
    <w:name w:val="xl68"/>
    <w:basedOn w:val="Normal"/>
    <w:rsid w:val="00CA1A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bdr w:val="none" w:sz="0" w:space="0" w:color="auto"/>
      <w:lang w:val="en-GB" w:eastAsia="en-GB"/>
    </w:rPr>
  </w:style>
  <w:style w:type="paragraph" w:customStyle="1" w:styleId="xl69">
    <w:name w:val="xl69"/>
    <w:basedOn w:val="Normal"/>
    <w:rsid w:val="00CA1A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  <w:bdr w:val="none" w:sz="0" w:space="0" w:color="auto"/>
      <w:lang w:val="en-GB" w:eastAsia="en-GB"/>
    </w:rPr>
  </w:style>
  <w:style w:type="paragraph" w:customStyle="1" w:styleId="xl70">
    <w:name w:val="xl70"/>
    <w:basedOn w:val="Normal"/>
    <w:rsid w:val="00CA1A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bdr w:val="none" w:sz="0" w:space="0" w:color="auto"/>
      <w:lang w:val="en-GB" w:eastAsia="en-GB"/>
    </w:rPr>
  </w:style>
  <w:style w:type="paragraph" w:customStyle="1" w:styleId="xl71">
    <w:name w:val="xl71"/>
    <w:basedOn w:val="Normal"/>
    <w:rsid w:val="00CA1A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18"/>
      <w:szCs w:val="18"/>
      <w:bdr w:val="none" w:sz="0" w:space="0" w:color="auto"/>
      <w:lang w:val="en-GB" w:eastAsia="en-GB"/>
    </w:rPr>
  </w:style>
  <w:style w:type="paragraph" w:customStyle="1" w:styleId="xl72">
    <w:name w:val="xl72"/>
    <w:basedOn w:val="Normal"/>
    <w:rsid w:val="00CA1A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  <w:bdr w:val="none" w:sz="0" w:space="0" w:color="auto"/>
      <w:lang w:val="en-GB" w:eastAsia="en-GB"/>
    </w:rPr>
  </w:style>
  <w:style w:type="paragraph" w:styleId="ListParagraph">
    <w:name w:val="List Paragraph"/>
    <w:basedOn w:val="Normal"/>
    <w:uiPriority w:val="34"/>
    <w:qFormat/>
    <w:rsid w:val="00E76440"/>
    <w:pPr>
      <w:widowControl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u w:color="00000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2438</Words>
  <Characters>13900</Characters>
  <Application>Microsoft Office Word</Application>
  <DocSecurity>0</DocSecurity>
  <Lines>115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INBO</Company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Gonzalez-Moreno</dc:creator>
  <cp:lastModifiedBy>Angel.Slavchev</cp:lastModifiedBy>
  <cp:revision>3</cp:revision>
  <dcterms:created xsi:type="dcterms:W3CDTF">2019-03-21T22:21:00Z</dcterms:created>
  <dcterms:modified xsi:type="dcterms:W3CDTF">2019-03-26T09:55:00Z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zotero-version="5.0.34"&gt;&lt;session id="LMW1dqRj"/&gt;&lt;style id="http://www.zotero.org/styles/journal-of-applied-ecology" hasBibliography="1" bibliographyStyleHasBeenSet="1"/&gt;&lt;prefs&gt;&lt;pref name="fieldType" value="Field"/&gt;&lt;pref name="automa</vt:lpwstr>
  </property>
  <property fmtid="{D5CDD505-2E9C-101B-9397-08002B2CF9AE}" pid="3" name="ZOTERO_PREF_2">
    <vt:lpwstr>ticJournalAbbreviations" value="true"/&gt;&lt;pref name="noteType" value="0"/&gt;&lt;/prefs&gt;&lt;/data&gt;</vt:lpwstr>
  </property>
</Properties>
</file>